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F97447" w:rsidRDefault="006D64FA" w:rsidP="00C35FF7">
      <w:pPr>
        <w:pStyle w:val="DSHeaderPressFact"/>
        <w:rPr>
          <w:color w:val="44546A" w:themeColor="text2"/>
          <w:lang w:val="fr-FR"/>
        </w:rPr>
      </w:pPr>
      <w:bookmarkStart w:id="0" w:name="_GoBack"/>
      <w:bookmarkEnd w:id="0"/>
      <w:r>
        <w:rPr>
          <w:color w:val="44546A" w:themeColor="text2"/>
          <w:lang w:val="de-DE"/>
        </w:rPr>
        <w:pict>
          <v:shapetype id="_x0000_t202" coordsize="21600,21600" o:spt="202" path="m,l,21600r21600,l21600,xe">
            <v:stroke joinstyle="miter"/>
            <v:path gradientshapeok="t" o:connecttype="rect"/>
          </v:shapetype>
          <v:shape id="Textfeld 4" o:spid="_x0000_s1026" type="#_x0000_t202" style="position:absolute;margin-left:337.8pt;margin-top:2.55pt;width:144.75pt;height:679.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" filled="f" stroked="f">
            <v:path arrowok="t"/>
            <v:textbox inset="2mm,0,0,0">
              <w:txbxContent>
                <w:p w:rsidR="005D6DA1" w:rsidRPr="00F97447" w:rsidRDefault="00C35FF7" w:rsidP="00C35FF7">
                  <w:pPr>
                    <w:pStyle w:val="DSHeaderPressFact"/>
                    <w:rPr>
                      <w:color w:val="44546A" w:themeColor="text2"/>
                    </w:rPr>
                  </w:pPr>
                  <w:r w:rsidRPr="00F97447">
                    <w:rPr>
                      <w:rFonts w:cs="Arial"/>
                      <w:color w:val="44546A" w:themeColor="text2"/>
                      <w:szCs w:val="32"/>
                      <w:lang w:val="fr-FR"/>
                    </w:rPr>
                    <w:t>Contact Presse</w:t>
                  </w:r>
                </w:p>
                <w:p w:rsidR="005D6DA1" w:rsidRPr="003B2B95" w:rsidRDefault="00C35FF7" w:rsidP="00C35FF7">
                  <w:pPr>
                    <w:pStyle w:val="DSStandardSidebox"/>
                  </w:pPr>
                  <w:r>
                    <w:rPr>
                      <w:szCs w:val="16"/>
                      <w:lang w:val="fr-FR"/>
                    </w:rPr>
                    <w:t>Marion Par-Weixlberger</w:t>
                  </w:r>
                </w:p>
                <w:p w:rsidR="00F24E4B" w:rsidRDefault="00C35FF7" w:rsidP="00C35FF7">
                  <w:pPr>
                    <w:pStyle w:val="DSStandardSidebox"/>
                  </w:pPr>
                  <w:r>
                    <w:rPr>
                      <w:szCs w:val="16"/>
                      <w:lang w:val="fr-FR"/>
                    </w:rPr>
                    <w:t>Director Corporate Communications and Public Relations</w:t>
                  </w:r>
                </w:p>
                <w:p w:rsidR="005D6DA1" w:rsidRPr="003B2B95" w:rsidRDefault="00C35FF7" w:rsidP="00C35FF7">
                  <w:pPr>
                    <w:pStyle w:val="DSStandardSidebox"/>
                    <w:rPr>
                      <w:lang w:val="de-DE"/>
                    </w:rPr>
                  </w:pPr>
                  <w:r>
                    <w:rPr>
                      <w:szCs w:val="16"/>
                      <w:lang w:val="fr-FR"/>
                    </w:rPr>
                    <w:t>Sirona Straße 1</w:t>
                  </w:r>
                </w:p>
                <w:p w:rsidR="005D6DA1" w:rsidRPr="002E6012" w:rsidRDefault="00C35FF7" w:rsidP="00C35FF7">
                  <w:pPr>
                    <w:pStyle w:val="DSStandardSidebox"/>
                    <w:rPr>
                      <w:lang w:val="de-DE"/>
                    </w:rPr>
                  </w:pPr>
                  <w:r>
                    <w:rPr>
                      <w:szCs w:val="16"/>
                      <w:lang w:val="fr-FR"/>
                    </w:rPr>
                    <w:t>5071 Wals bei Salzburg, Autriche</w:t>
                  </w:r>
                </w:p>
                <w:p w:rsidR="005D6DA1" w:rsidRPr="002E6012" w:rsidRDefault="00C35FF7" w:rsidP="00C35FF7">
                  <w:pPr>
                    <w:pStyle w:val="DSStandardSidebox"/>
                    <w:rPr>
                      <w:lang w:val="de-DE"/>
                    </w:rPr>
                  </w:pPr>
                  <w:r>
                    <w:rPr>
                      <w:szCs w:val="16"/>
                      <w:lang w:val="fr-FR"/>
                    </w:rPr>
                    <w:t>T. :  +43 (0) 662 2450-588</w:t>
                  </w:r>
                </w:p>
                <w:p w:rsidR="009807BA" w:rsidRPr="003B2B95" w:rsidRDefault="00C35FF7" w:rsidP="00C35FF7">
                  <w:pPr>
                    <w:pStyle w:val="DSStandardSidebox"/>
                    <w:rPr>
                      <w:lang w:val="de-DE"/>
                    </w:rPr>
                  </w:pPr>
                  <w:r>
                    <w:rPr>
                      <w:szCs w:val="16"/>
                      <w:lang w:val="fr-FR"/>
                    </w:rPr>
                    <w:t>F. :  +43 (0) 662 2450-540</w:t>
                  </w:r>
                </w:p>
                <w:p w:rsidR="004D13F9" w:rsidRPr="003B2B95" w:rsidRDefault="00C35FF7" w:rsidP="00C35FF7">
                  <w:pPr>
                    <w:pStyle w:val="SidebarLink"/>
                  </w:pPr>
                  <w:r>
                    <w:rPr>
                      <w:lang w:val="fr-FR"/>
                    </w:rPr>
                    <w:t>marion.par-weixlberger@dentsplysirona.com</w:t>
                  </w:r>
                </w:p>
                <w:p w:rsidR="004D13F9" w:rsidRPr="003B2B95" w:rsidRDefault="004D13F9" w:rsidP="009807BA">
                  <w:pPr>
                    <w:pStyle w:val="DSStandardSidebox"/>
                    <w:rPr>
                      <w:lang w:val="de-DE"/>
                    </w:rPr>
                  </w:pPr>
                </w:p>
                <w:p w:rsidR="001A63BF" w:rsidRPr="009A2871" w:rsidRDefault="00C35FF7" w:rsidP="00C35FF7">
                  <w:pPr>
                    <w:pStyle w:val="DSStandardSidebox"/>
                    <w:rPr>
                      <w:lang w:val="fr-FR"/>
                    </w:rPr>
                  </w:pPr>
                  <w:r>
                    <w:rPr>
                      <w:szCs w:val="16"/>
                      <w:lang w:val="fr-FR"/>
                    </w:rPr>
                    <w:t>Daya Bronner</w:t>
                  </w:r>
                </w:p>
                <w:p w:rsidR="001A63BF" w:rsidRPr="009A2871" w:rsidRDefault="00C35FF7" w:rsidP="00C35FF7">
                  <w:pPr>
                    <w:pStyle w:val="DSStandardSidebox"/>
                    <w:rPr>
                      <w:lang w:val="fr-FR"/>
                    </w:rPr>
                  </w:pPr>
                  <w:r>
                    <w:rPr>
                      <w:szCs w:val="16"/>
                      <w:lang w:val="fr-FR"/>
                    </w:rPr>
                    <w:t xml:space="preserve">Edelman.ergo </w:t>
                  </w:r>
                </w:p>
                <w:p w:rsidR="001A63BF" w:rsidRPr="009A2871" w:rsidRDefault="00C35FF7" w:rsidP="00C35FF7">
                  <w:pPr>
                    <w:pStyle w:val="DSStandardSidebox"/>
                    <w:rPr>
                      <w:lang w:val="fr-FR"/>
                    </w:rPr>
                  </w:pPr>
                  <w:r>
                    <w:rPr>
                      <w:szCs w:val="16"/>
                      <w:lang w:val="fr-FR"/>
                    </w:rPr>
                    <w:t>Niddastr. 91</w:t>
                  </w:r>
                </w:p>
                <w:p w:rsidR="001A63BF" w:rsidRPr="009A2871" w:rsidRDefault="00C35FF7" w:rsidP="00C35FF7">
                  <w:pPr>
                    <w:pStyle w:val="DSStandardSidebox"/>
                    <w:rPr>
                      <w:lang w:val="fr-FR"/>
                    </w:rPr>
                  </w:pPr>
                  <w:r>
                    <w:rPr>
                      <w:szCs w:val="16"/>
                      <w:lang w:val="fr-FR"/>
                    </w:rPr>
                    <w:t xml:space="preserve">D-60329 Francfort-sur-le-Main </w:t>
                  </w:r>
                </w:p>
                <w:p w:rsidR="001A63BF" w:rsidRPr="009A2871" w:rsidRDefault="00C35FF7" w:rsidP="00C35FF7">
                  <w:pPr>
                    <w:pStyle w:val="DSStandardSidebox"/>
                    <w:rPr>
                      <w:lang w:val="fr-FR"/>
                    </w:rPr>
                  </w:pPr>
                  <w:r>
                    <w:rPr>
                      <w:szCs w:val="16"/>
                      <w:lang w:val="fr-FR"/>
                    </w:rPr>
                    <w:t xml:space="preserve">T </w:t>
                  </w:r>
                  <w:r w:rsidR="00F97447">
                    <w:rPr>
                      <w:szCs w:val="16"/>
                      <w:lang w:val="fr-FR"/>
                    </w:rPr>
                    <w:t xml:space="preserve"> </w:t>
                  </w:r>
                  <w:r>
                    <w:rPr>
                      <w:szCs w:val="16"/>
                      <w:lang w:val="fr-FR"/>
                    </w:rPr>
                    <w:t xml:space="preserve">+49 (0) 69 401 254 498 </w:t>
                  </w:r>
                </w:p>
                <w:p w:rsidR="001A63BF" w:rsidRPr="009A2871" w:rsidRDefault="00C35FF7" w:rsidP="00C35FF7">
                  <w:pPr>
                    <w:pStyle w:val="SidebarLink"/>
                    <w:rPr>
                      <w:lang w:val="fr-FR"/>
                    </w:rPr>
                  </w:pPr>
                  <w:r>
                    <w:rPr>
                      <w:lang w:val="fr-FR"/>
                    </w:rPr>
                    <w:t xml:space="preserve">daya.bronner@edelmanergo.com </w:t>
                  </w:r>
                </w:p>
                <w:p w:rsidR="001A63BF" w:rsidRPr="009A2871" w:rsidRDefault="00C35FF7" w:rsidP="00C35FF7">
                  <w:pPr>
                    <w:pStyle w:val="SidebarLink"/>
                    <w:rPr>
                      <w:lang w:val="fr-FR"/>
                    </w:rPr>
                  </w:pPr>
                  <w:r>
                    <w:rPr>
                      <w:lang w:val="fr-FR"/>
                    </w:rPr>
                    <w:t>www.edelmanergo.com</w:t>
                  </w:r>
                </w:p>
                <w:p w:rsidR="009807BA" w:rsidRPr="009A2871" w:rsidRDefault="009807BA" w:rsidP="009807BA">
                  <w:pPr>
                    <w:pStyle w:val="DSStandard"/>
                    <w:rPr>
                      <w:sz w:val="16"/>
                      <w:szCs w:val="16"/>
                      <w:lang w:val="fr-FR"/>
                    </w:rPr>
                  </w:pPr>
                </w:p>
                <w:p w:rsidR="004D13F9" w:rsidRPr="009A2871" w:rsidRDefault="004D13F9" w:rsidP="004D13F9">
                  <w:pPr>
                    <w:pStyle w:val="DSStandardSidebox"/>
                    <w:rPr>
                      <w:lang w:val="fr-FR"/>
                    </w:rPr>
                  </w:pPr>
                </w:p>
                <w:p w:rsidR="00011AF0" w:rsidRPr="009A2871" w:rsidRDefault="00011AF0" w:rsidP="00011AF0">
                  <w:pPr>
                    <w:pStyle w:val="DSStandardSidebox"/>
                    <w:rPr>
                      <w:lang w:val="fr-FR"/>
                    </w:rPr>
                  </w:pPr>
                </w:p>
                <w:p w:rsidR="00011AF0" w:rsidRPr="009A2871" w:rsidRDefault="00011AF0" w:rsidP="00011AF0">
                  <w:pPr>
                    <w:pStyle w:val="DSStandardSidebox"/>
                    <w:rPr>
                      <w:lang w:val="fr-FR"/>
                    </w:rPr>
                  </w:pPr>
                </w:p>
                <w:p w:rsidR="00011AF0" w:rsidRPr="009A2871" w:rsidRDefault="00011AF0" w:rsidP="00011AF0">
                  <w:pPr>
                    <w:pStyle w:val="DSStandardSidebox"/>
                    <w:rPr>
                      <w:lang w:val="fr-FR"/>
                    </w:rPr>
                  </w:pPr>
                </w:p>
                <w:p w:rsidR="00421DCF" w:rsidRPr="009A2871" w:rsidRDefault="00421DCF" w:rsidP="00011AF0">
                  <w:pPr>
                    <w:pStyle w:val="DSStandardSidebox"/>
                    <w:rPr>
                      <w:lang w:val="fr-FR"/>
                    </w:rPr>
                  </w:pPr>
                </w:p>
                <w:p w:rsidR="00421DCF" w:rsidRPr="009A2871" w:rsidRDefault="00421DCF" w:rsidP="00011AF0">
                  <w:pPr>
                    <w:pStyle w:val="DSStandardSidebox"/>
                    <w:rPr>
                      <w:lang w:val="fr-FR"/>
                    </w:rPr>
                  </w:pPr>
                </w:p>
                <w:p w:rsidR="00421DCF" w:rsidRPr="009A2871" w:rsidRDefault="00421DCF" w:rsidP="00011AF0">
                  <w:pPr>
                    <w:pStyle w:val="DSStandardSidebox"/>
                    <w:rPr>
                      <w:lang w:val="fr-FR"/>
                    </w:rPr>
                  </w:pPr>
                </w:p>
                <w:p w:rsidR="00421DCF" w:rsidRPr="009A2871" w:rsidRDefault="00421DCF" w:rsidP="00011AF0">
                  <w:pPr>
                    <w:pStyle w:val="DSStandardSidebox"/>
                    <w:rPr>
                      <w:lang w:val="fr-FR"/>
                    </w:rPr>
                  </w:pPr>
                </w:p>
                <w:p w:rsidR="00FB7148" w:rsidRDefault="00FB7148" w:rsidP="00011AF0">
                  <w:pPr>
                    <w:pStyle w:val="DSStandardSidebox"/>
                    <w:rPr>
                      <w:lang w:val="fr-FR"/>
                    </w:rPr>
                  </w:pPr>
                </w:p>
                <w:p w:rsidR="00F97447" w:rsidRDefault="00F97447" w:rsidP="00011AF0">
                  <w:pPr>
                    <w:pStyle w:val="DSStandardSidebox"/>
                    <w:rPr>
                      <w:lang w:val="fr-FR"/>
                    </w:rPr>
                  </w:pPr>
                </w:p>
                <w:p w:rsidR="00F97447" w:rsidRDefault="00F97447" w:rsidP="00011AF0">
                  <w:pPr>
                    <w:pStyle w:val="DSStandardSidebox"/>
                    <w:rPr>
                      <w:lang w:val="fr-FR"/>
                    </w:rPr>
                  </w:pPr>
                </w:p>
                <w:p w:rsidR="00F97447" w:rsidRDefault="00F97447" w:rsidP="00011AF0">
                  <w:pPr>
                    <w:pStyle w:val="DSStandardSidebox"/>
                    <w:rPr>
                      <w:lang w:val="fr-FR"/>
                    </w:rPr>
                  </w:pPr>
                </w:p>
                <w:p w:rsidR="00F97447" w:rsidRPr="009A2871" w:rsidRDefault="00F97447" w:rsidP="00011AF0">
                  <w:pPr>
                    <w:pStyle w:val="DSStandardSidebox"/>
                    <w:rPr>
                      <w:lang w:val="fr-FR"/>
                    </w:rPr>
                  </w:pPr>
                </w:p>
                <w:p w:rsidR="00D477D4" w:rsidRPr="009A2871" w:rsidRDefault="00C35FF7" w:rsidP="00C35FF7">
                  <w:pPr>
                    <w:pStyle w:val="DSStandardSidebox"/>
                    <w:rPr>
                      <w:b/>
                      <w:lang w:val="fr-FR"/>
                    </w:rPr>
                  </w:pPr>
                  <w:r w:rsidRPr="00C35FF7">
                    <w:rPr>
                      <w:b/>
                      <w:bCs/>
                      <w:szCs w:val="16"/>
                      <w:lang w:val="fr-FR"/>
                    </w:rPr>
                    <w:t>À propos de Dentsply Sirona :</w:t>
                  </w:r>
                </w:p>
                <w:p w:rsidR="00D477D4" w:rsidRPr="009A2871" w:rsidRDefault="00C35FF7" w:rsidP="00C35FF7">
                  <w:pPr>
                    <w:spacing w:line="240" w:lineRule="auto"/>
                    <w:rPr>
                      <w:lang w:val="fr-FR"/>
                    </w:rPr>
                  </w:pPr>
                  <w:r w:rsidRPr="00C35FF7">
                    <w:rPr>
                      <w:sz w:val="16"/>
                      <w:szCs w:val="16"/>
                      <w:lang w:val="fr-FR"/>
                    </w:rPr>
                    <w:t xml:space="preserve">Dentsply Sirona est le plus grand fabricant au monde de produits et de technologies destinés aux dentistes et aux techniciens dentaires. Riche d'une expérience de 130 années d’innovation et de service consacrées au secteur dentaire et aux patients du monde entier, Dentsply Sirona développe, fabrique et commercialise des solutions complètes, y compris des produits de santé bucco-dentaire et d'autres produits médicaux consommables qui font partie d’un solide portefeuille de marques. Sous le nom de The Dental Solutions Company, Dentsply Sirona offre des solutions innovantes, efficaces et de haute qualité, destinées à faire progresser les soins dispensés aux patients et à fournir une médecine dentaire meilleure, plus sûre et plus rapide. Le siège social mondial de Dentsply Sirona est sis à York en Pennsylvanie et la centrale internationale est à Salzbourg, en Autriche. Les actions de la société sont cotées aux États-Unis, à la bourse NASDAQ, sous le symbole XRAY. Visitez le site </w:t>
                  </w:r>
                  <w:hyperlink r:id="rId7" w:history="1">
                    <w:r w:rsidRPr="00C35FF7">
                      <w:rPr>
                        <w:rStyle w:val="Hyperlink"/>
                        <w:rFonts w:cs="Arial"/>
                        <w:sz w:val="16"/>
                        <w:lang w:val="fr-FR"/>
                      </w:rPr>
                      <w:t>www.dentsplysirona.com</w:t>
                    </w:r>
                  </w:hyperlink>
                  <w:r w:rsidRPr="00C35FF7">
                    <w:rPr>
                      <w:sz w:val="16"/>
                      <w:szCs w:val="16"/>
                      <w:lang w:val="fr-FR"/>
                    </w:rPr>
                    <w:t xml:space="preserve"> pour obtenir de plus amples informations sur Dentsply Sirona et ses produits.</w:t>
                  </w:r>
                </w:p>
                <w:p w:rsidR="009807BA" w:rsidRPr="009A2871" w:rsidRDefault="009807BA" w:rsidP="00822102">
                  <w:pPr>
                    <w:spacing w:line="240" w:lineRule="auto"/>
                    <w:rPr>
                      <w:lang w:val="fr-FR"/>
                    </w:rPr>
                  </w:pPr>
                </w:p>
                <w:p w:rsidR="00822102" w:rsidRPr="009A2871" w:rsidRDefault="00822102" w:rsidP="00822102">
                  <w:pPr>
                    <w:spacing w:line="240" w:lineRule="auto"/>
                    <w:rPr>
                      <w:lang w:val="fr-FR"/>
                    </w:rPr>
                  </w:pPr>
                </w:p>
              </w:txbxContent>
            </v:textbox>
          </v:shape>
        </w:pict>
      </w:r>
      <w:r>
        <w:rPr>
          <w:color w:val="44546A" w:themeColor="text2"/>
          <w:lang w:val="de-DE"/>
        </w:rPr>
        <w:pict>
          <v:shape id="Text Box 2" o:spid="_x0000_s1027" type="#_x0000_t202" style="position:absolute;margin-left:56.4pt;margin-top:47.7pt;width:226.75pt;height:77.35pt;z-index:251656704;visibility:visible;mso-wrap-distance-top:3.6pt;mso-wrap-distance-bottom:3.6pt;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F97447" w:rsidRDefault="00C35FF7" w:rsidP="00C35FF7">
                  <w:pPr>
                    <w:pStyle w:val="DSHeaderPressFact"/>
                    <w:rPr>
                      <w:color w:val="44546A" w:themeColor="text2"/>
                    </w:rPr>
                  </w:pPr>
                  <w:r w:rsidRPr="00F97447">
                    <w:rPr>
                      <w:rFonts w:cs="Arial"/>
                      <w:color w:val="44546A" w:themeColor="text2"/>
                      <w:szCs w:val="32"/>
                      <w:lang w:val="fr-FR"/>
                    </w:rPr>
                    <w:t>Communiqué de presse</w:t>
                  </w:r>
                </w:p>
                <w:p w:rsidR="00B275B6" w:rsidRDefault="00B275B6" w:rsidP="00461142">
                  <w:pPr>
                    <w:pStyle w:val="DSAdressField"/>
                  </w:pPr>
                </w:p>
              </w:txbxContent>
            </v:textbox>
            <w10:wrap anchorx="page" anchory="page"/>
          </v:shape>
        </w:pict>
      </w:r>
      <w:r w:rsidR="00C35FF7" w:rsidRPr="006D64FA">
        <w:rPr>
          <w:color w:val="44546A" w:themeColor="text2"/>
          <w:lang w:val="fr-FR"/>
        </w:rPr>
        <w:t>Dentsply Sirona Instruments, laser &amp; systèmes d'hygiène – Innovations pour un flux de travail efficace</w:t>
      </w:r>
    </w:p>
    <w:p w:rsidR="003143FB" w:rsidRPr="009A2871" w:rsidRDefault="00C35FF7" w:rsidP="00C35FF7">
      <w:pPr>
        <w:pStyle w:val="DSStandard"/>
        <w:rPr>
          <w:b/>
          <w:lang w:val="fr-FR" w:eastAsia="ja-JP"/>
        </w:rPr>
      </w:pPr>
      <w:r w:rsidRPr="00C35FF7">
        <w:rPr>
          <w:b/>
          <w:bCs/>
          <w:szCs w:val="20"/>
          <w:lang w:val="fr-FR" w:eastAsia="ja-JP"/>
        </w:rPr>
        <w:t xml:space="preserve">Dans la médecine dentaire, le confort est de plus en plus au </w:t>
      </w:r>
      <w:r w:rsidR="00133513" w:rsidRPr="00C35FF7">
        <w:rPr>
          <w:b/>
          <w:bCs/>
          <w:szCs w:val="20"/>
          <w:lang w:val="fr-FR" w:eastAsia="ja-JP"/>
        </w:rPr>
        <w:t>cœur</w:t>
      </w:r>
      <w:r w:rsidRPr="00C35FF7">
        <w:rPr>
          <w:b/>
          <w:bCs/>
          <w:szCs w:val="20"/>
          <w:lang w:val="fr-FR" w:eastAsia="ja-JP"/>
        </w:rPr>
        <w:t xml:space="preserve"> des préoccupations. Cela concerne non seulement le patient, mais également le praticien. Pour rendre le travail quotidien des dentistes le plus confortable possible, Dentsply Sirona propose un vaste choix de</w:t>
      </w:r>
      <w:r w:rsidR="009A2871">
        <w:rPr>
          <w:b/>
          <w:bCs/>
          <w:szCs w:val="20"/>
          <w:lang w:val="fr-FR" w:eastAsia="ja-JP"/>
        </w:rPr>
        <w:t xml:space="preserve"> turbines, de</w:t>
      </w:r>
      <w:r w:rsidRPr="00C35FF7">
        <w:rPr>
          <w:b/>
          <w:bCs/>
          <w:szCs w:val="20"/>
          <w:lang w:val="fr-FR" w:eastAsia="ja-JP"/>
        </w:rPr>
        <w:t xml:space="preserve"> pièces-à-main et de contre-angles, mais également d'appareils </w:t>
      </w:r>
      <w:r w:rsidR="009A2871">
        <w:rPr>
          <w:b/>
          <w:bCs/>
          <w:szCs w:val="20"/>
          <w:lang w:val="fr-FR" w:eastAsia="ja-JP"/>
        </w:rPr>
        <w:t>de table</w:t>
      </w:r>
      <w:r w:rsidRPr="00C35FF7">
        <w:rPr>
          <w:b/>
          <w:bCs/>
          <w:szCs w:val="20"/>
          <w:lang w:val="fr-FR" w:eastAsia="ja-JP"/>
        </w:rPr>
        <w:t xml:space="preserve"> qui facilitent le travail pendant le traitement et permettent un flux de travail efficace.</w:t>
      </w:r>
    </w:p>
    <w:p w:rsidR="003A4CE5" w:rsidRPr="009A2871" w:rsidRDefault="00C35FF7" w:rsidP="00C35FF7">
      <w:pPr>
        <w:pStyle w:val="DSStandard"/>
        <w:rPr>
          <w:lang w:val="fr-FR" w:eastAsia="ja-JP"/>
        </w:rPr>
      </w:pPr>
      <w:r w:rsidRPr="00C35FF7">
        <w:rPr>
          <w:b/>
          <w:bCs/>
          <w:szCs w:val="20"/>
          <w:lang w:val="fr-FR" w:eastAsia="ja-JP"/>
        </w:rPr>
        <w:t>Bensheim/</w:t>
      </w:r>
      <w:r w:rsidRPr="00F97447">
        <w:rPr>
          <w:b/>
          <w:bCs/>
          <w:szCs w:val="20"/>
          <w:lang w:val="fr-FR" w:eastAsia="ja-JP"/>
        </w:rPr>
        <w:t xml:space="preserve">Salzbourg, </w:t>
      </w:r>
      <w:r w:rsidR="00F97447" w:rsidRPr="00F97447">
        <w:rPr>
          <w:b/>
          <w:bCs/>
          <w:szCs w:val="20"/>
          <w:lang w:val="fr-FR" w:eastAsia="ja-JP"/>
        </w:rPr>
        <w:t>21</w:t>
      </w:r>
      <w:r w:rsidRPr="00F97447">
        <w:rPr>
          <w:b/>
          <w:bCs/>
          <w:szCs w:val="20"/>
          <w:lang w:val="fr-FR" w:eastAsia="ja-JP"/>
        </w:rPr>
        <w:t xml:space="preserve"> mars</w:t>
      </w:r>
      <w:r w:rsidRPr="00C35FF7">
        <w:rPr>
          <w:b/>
          <w:bCs/>
          <w:szCs w:val="20"/>
          <w:lang w:val="fr-FR" w:eastAsia="ja-JP"/>
        </w:rPr>
        <w:t xml:space="preserve"> 2017.</w:t>
      </w:r>
      <w:r>
        <w:rPr>
          <w:szCs w:val="20"/>
          <w:lang w:val="fr-FR" w:eastAsia="ja-JP"/>
        </w:rPr>
        <w:t xml:space="preserve"> En moyenne, les dentistes passent 45 heures par semaine dans leur cabinet. Il est donc essentiel que les instruments utilisés garantissent un déroulement de traitement aussi confortable que possible et qu'ils soient adaptés de façon optimale aux besoins du praticien. « L'ergonomie et une manipulation simple jouent un rôle important dans le quotidien dentaire, pour offrir un confort maximal au praticien pendant le traitement. C'est pourquoi Dentsply Sirona travaille avec les technologies les plus récentes pour adapter </w:t>
      </w:r>
      <w:r w:rsidR="009A2871">
        <w:rPr>
          <w:szCs w:val="20"/>
          <w:lang w:val="fr-FR" w:eastAsia="ja-JP"/>
        </w:rPr>
        <w:t xml:space="preserve">aussi bien les instruments de traitement que </w:t>
      </w:r>
      <w:r>
        <w:rPr>
          <w:szCs w:val="20"/>
          <w:lang w:val="fr-FR" w:eastAsia="ja-JP"/>
        </w:rPr>
        <w:t xml:space="preserve">les appareils </w:t>
      </w:r>
      <w:r w:rsidR="009A2871">
        <w:rPr>
          <w:szCs w:val="20"/>
          <w:lang w:val="fr-FR" w:eastAsia="ja-JP"/>
        </w:rPr>
        <w:t>de table, comme</w:t>
      </w:r>
      <w:r w:rsidR="00472003">
        <w:rPr>
          <w:szCs w:val="20"/>
          <w:lang w:val="fr-FR" w:eastAsia="ja-JP"/>
        </w:rPr>
        <w:t xml:space="preserve"> par exemple</w:t>
      </w:r>
      <w:r w:rsidR="009A2871">
        <w:rPr>
          <w:szCs w:val="20"/>
          <w:lang w:val="fr-FR" w:eastAsia="ja-JP"/>
        </w:rPr>
        <w:t xml:space="preserve"> le Sirolaser Blue, </w:t>
      </w:r>
      <w:r>
        <w:rPr>
          <w:szCs w:val="20"/>
          <w:lang w:val="fr-FR" w:eastAsia="ja-JP"/>
        </w:rPr>
        <w:t xml:space="preserve">aux besoins des praticiens », explique Jan Siefert, Group Vice President Instruments chez Dentsply Sirona. Le vaste catalogue du domaine des instruments propose aux dentistes tout ce qui est nécessaire pour un flux de travail sans accroc et plus confortable. Des instruments à la prise en main parfaite aux lasers dentaires en passant par les systèmes d'hygiène. L'intégration facile des produits au quotidien aide les dentistes dans tous les domaines du travail et simplifie la gestion du temps sur le long terme. </w:t>
      </w:r>
    </w:p>
    <w:p w:rsidR="00145985" w:rsidRPr="009A2871" w:rsidRDefault="00C35FF7" w:rsidP="00C35FF7">
      <w:pPr>
        <w:pStyle w:val="DSStandard"/>
        <w:rPr>
          <w:lang w:val="fr-FR" w:eastAsia="ja-JP"/>
        </w:rPr>
      </w:pPr>
      <w:r w:rsidRPr="00C35FF7">
        <w:rPr>
          <w:b/>
          <w:bCs/>
          <w:szCs w:val="20"/>
          <w:lang w:val="fr-FR" w:eastAsia="ja-JP"/>
        </w:rPr>
        <w:t>S-Line : Contre-angles courts – un équilibre exceptionnel</w:t>
      </w:r>
      <w:r>
        <w:rPr>
          <w:szCs w:val="20"/>
          <w:lang w:val="fr-FR" w:eastAsia="ja-JP"/>
        </w:rPr>
        <w:t xml:space="preserve"> </w:t>
      </w:r>
    </w:p>
    <w:p w:rsidR="00F01791" w:rsidRPr="009A2871" w:rsidRDefault="00C35FF7" w:rsidP="00C35FF7">
      <w:pPr>
        <w:pStyle w:val="DSStandard"/>
        <w:rPr>
          <w:lang w:val="fr-FR" w:eastAsia="ja-JP"/>
        </w:rPr>
      </w:pPr>
      <w:r>
        <w:rPr>
          <w:szCs w:val="20"/>
          <w:lang w:val="fr-FR" w:eastAsia="ja-JP"/>
        </w:rPr>
        <w:t>L'ergonomie et l'équilibre des instruments de travail sont autant de facteurs importants qui entrent en compte pour le dentiste lors de la sélection des produits. Pour cela, Dentsply Sirona a étendu son programme de contre-angles T2 et T3 Line avec la version courte S-Line</w:t>
      </w:r>
      <w:r w:rsidR="009A2871">
        <w:rPr>
          <w:szCs w:val="20"/>
          <w:lang w:val="fr-FR" w:eastAsia="ja-JP"/>
        </w:rPr>
        <w:t xml:space="preserve"> T2 et T3</w:t>
      </w:r>
      <w:r>
        <w:rPr>
          <w:szCs w:val="20"/>
          <w:lang w:val="fr-FR" w:eastAsia="ja-JP"/>
        </w:rPr>
        <w:t xml:space="preserve">. Outre la taille nettement réduite de l'instrument, les utilisateurs bénéficient d'un design élancé et d'un poids total réduit. Tous les contre-angles de cette série convainquent grâce à la gaine en titane offrant une maniabilité agréable et ils sont équilibrés et légers dans la main. La nouvelle S-Line garantit ainsi un travail détendu et sans effort, même en cas de traitements longs. </w:t>
      </w:r>
    </w:p>
    <w:p w:rsidR="003F6755" w:rsidRPr="009A2871" w:rsidRDefault="00C35FF7" w:rsidP="00C35FF7">
      <w:pPr>
        <w:pStyle w:val="DSStandard"/>
        <w:rPr>
          <w:b/>
          <w:lang w:val="fr-FR" w:eastAsia="ja-JP"/>
        </w:rPr>
      </w:pPr>
      <w:r w:rsidRPr="00C35FF7">
        <w:rPr>
          <w:b/>
          <w:bCs/>
          <w:szCs w:val="20"/>
          <w:lang w:val="fr-FR" w:eastAsia="ja-JP"/>
        </w:rPr>
        <w:t>DAC Universal – L'hygiène par une simple pression sur un bouton.</w:t>
      </w:r>
    </w:p>
    <w:p w:rsidR="00853977" w:rsidRPr="009A2871" w:rsidRDefault="00C35FF7" w:rsidP="00C35FF7">
      <w:pPr>
        <w:pStyle w:val="DSStandard"/>
        <w:rPr>
          <w:bCs/>
          <w:lang w:val="fr-FR" w:eastAsia="ja-JP"/>
        </w:rPr>
      </w:pPr>
      <w:r>
        <w:rPr>
          <w:szCs w:val="20"/>
          <w:lang w:val="fr-FR" w:eastAsia="ja-JP"/>
        </w:rPr>
        <w:t xml:space="preserve">En plus des </w:t>
      </w:r>
      <w:r w:rsidR="00534784">
        <w:rPr>
          <w:szCs w:val="20"/>
          <w:lang w:val="fr-FR" w:eastAsia="ja-JP"/>
        </w:rPr>
        <w:t xml:space="preserve">instruments de traitement </w:t>
      </w:r>
      <w:r>
        <w:rPr>
          <w:szCs w:val="20"/>
          <w:lang w:val="fr-FR" w:eastAsia="ja-JP"/>
        </w:rPr>
        <w:t xml:space="preserve">ergonomiques, l'hygiène du cabinet revêt un rôle de plus en plus important dans le travail quotidien et il est souvent lié à une grande perte de temps. Grâce au DAC Universal, les instruments peuvent être préparés avec ménagement, rapidement et à moindre coût dans le cadre des processus quotidiens et être intégrés </w:t>
      </w:r>
      <w:r>
        <w:rPr>
          <w:szCs w:val="20"/>
          <w:lang w:val="fr-FR" w:eastAsia="ja-JP"/>
        </w:rPr>
        <w:lastRenderedPageBreak/>
        <w:t>au flux de travail. Toutes les étapes de traitement des instruments, comme le nettoyage, la lubrification, la désinfection ou la stérilisation sont réalisées dans un circuit d'hygiène fermé conforme aux prescriptions d'hygiène les plus strictes - pour les instruments critiques et semi-critiques. L'enregistrement des données offre une documentation complète des étapes de préparation pour des contrôles ultérieurs. Outre les pièces-à-main, les contre-angles et les turbines, les pièces-à-main et détartreurs à ultrasons ainsi que les buses des seringues multifonctions peuvent également être préparés avec le couvercle Flex.</w:t>
      </w:r>
    </w:p>
    <w:p w:rsidR="004D03E6" w:rsidRPr="009A2871" w:rsidRDefault="00C35FF7" w:rsidP="00C35FF7">
      <w:pPr>
        <w:pStyle w:val="DSStandard"/>
        <w:rPr>
          <w:b/>
          <w:lang w:val="fr-FR" w:eastAsia="ja-JP"/>
        </w:rPr>
      </w:pPr>
      <w:r w:rsidRPr="00C35FF7">
        <w:rPr>
          <w:b/>
          <w:bCs/>
          <w:szCs w:val="20"/>
          <w:lang w:val="fr-FR" w:eastAsia="ja-JP"/>
        </w:rPr>
        <w:t>SiroLaser Blue – trois longueurs d'ondes, des possibilités infinies</w:t>
      </w:r>
    </w:p>
    <w:p w:rsidR="00D477D4" w:rsidRPr="009A2871" w:rsidRDefault="00C35FF7" w:rsidP="00C35FF7">
      <w:pPr>
        <w:pStyle w:val="DSStandard"/>
        <w:rPr>
          <w:lang w:val="fr-FR" w:eastAsia="ja-JP"/>
        </w:rPr>
      </w:pPr>
      <w:r>
        <w:rPr>
          <w:szCs w:val="20"/>
          <w:lang w:val="fr-FR" w:eastAsia="ja-JP"/>
        </w:rPr>
        <w:t xml:space="preserve">Les lasers dentaires offrent, grâce à leurs nombreuses possibilités d'utilisation, un confort supplémentaire et des options flexibles pour le praticien et les patients. Avec le SIROLaser Blue, l'utilisateur dispose de trois longueurs d'onde (bleue, rouge et infrarouge) permettant de traiter plus de 20 indications. Ainsi, le dentiste peut gérer ses processus de traitement de façon flexible et personnalisée en fonction des patients grâce à un seul appareil. La longueur d'onde bleue, en particulier, offre, avec ses 445 nm, certains avantages de traitement, comme la meilleure efficacité de coupe parmi les lasers à diodes et le travail en mode sans contact lors d'interventions chirurgicales. Le SiroLaser Blue </w:t>
      </w:r>
      <w:r w:rsidR="00534784">
        <w:rPr>
          <w:szCs w:val="20"/>
          <w:lang w:val="fr-FR" w:eastAsia="ja-JP"/>
        </w:rPr>
        <w:t xml:space="preserve">fonctionnant sur batterie </w:t>
      </w:r>
      <w:r>
        <w:rPr>
          <w:szCs w:val="20"/>
          <w:lang w:val="fr-FR" w:eastAsia="ja-JP"/>
        </w:rPr>
        <w:t>peut être intégré aisément au quotidien du cabinet. Les étapes de montage longues appartiennent au passé et les utilisateurs peuvent enregistrer leurs données ainsi que les programmes et les profils les plus utilisés. De plus, le SiroLaser Blue peut être utilisé comme un dispositif d'appoint efficace pour la réduction des germes en endodontie et en parodontologie.</w:t>
      </w:r>
    </w:p>
    <w:p w:rsidR="00490B96" w:rsidRPr="009A2871" w:rsidRDefault="00C35FF7" w:rsidP="00C35FF7">
      <w:pPr>
        <w:pStyle w:val="DSStandard"/>
        <w:rPr>
          <w:lang w:val="fr-FR" w:eastAsia="ja-JP"/>
        </w:rPr>
      </w:pPr>
      <w:r>
        <w:rPr>
          <w:szCs w:val="20"/>
          <w:lang w:val="fr-FR" w:eastAsia="ja-JP"/>
        </w:rPr>
        <w:t>Grâce à l'utilisation de produits efficaces, les dentistes parviennent à créer des conditions pour combiner chaque étape de traitement et optimiser le flux de travail sur le long terme.</w:t>
      </w:r>
    </w:p>
    <w:p w:rsidR="00AE7277" w:rsidRDefault="00AE7277" w:rsidP="00D477D4">
      <w:pPr>
        <w:pStyle w:val="DSStandard"/>
        <w:rPr>
          <w:lang w:val="fr-FR" w:eastAsia="ja-JP"/>
        </w:rPr>
      </w:pPr>
    </w:p>
    <w:p w:rsidR="00F97447" w:rsidRPr="006D64FA" w:rsidRDefault="00F97447" w:rsidP="00F97447">
      <w:pPr>
        <w:pStyle w:val="DSStandard"/>
        <w:rPr>
          <w:rFonts w:eastAsiaTheme="minorHAnsi"/>
          <w:i/>
          <w:color w:val="auto"/>
          <w:szCs w:val="20"/>
          <w:lang w:val="fr-FR"/>
        </w:rPr>
      </w:pPr>
      <w:r w:rsidRPr="006D64FA">
        <w:rPr>
          <w:rFonts w:eastAsiaTheme="minorHAnsi"/>
          <w:i/>
          <w:color w:val="auto"/>
          <w:szCs w:val="20"/>
          <w:lang w:val="fr-FR"/>
        </w:rPr>
        <w:t>Dans le cadre du processus de certification et d’enregistrement, les produits ne seront pas tous immédiatement disponibles dans l’ensemble des pays.</w:t>
      </w:r>
    </w:p>
    <w:p w:rsidR="00A77F68" w:rsidRPr="006D64FA" w:rsidRDefault="00A77F68" w:rsidP="00D477D4">
      <w:pPr>
        <w:pStyle w:val="DSStandard"/>
        <w:rPr>
          <w:b/>
          <w:lang w:val="fr-FR" w:eastAsia="ja-JP"/>
        </w:rPr>
      </w:pPr>
    </w:p>
    <w:p w:rsidR="00E103EE" w:rsidRPr="009A2871" w:rsidRDefault="00C35FF7" w:rsidP="00C35FF7">
      <w:pPr>
        <w:pStyle w:val="DSStandard"/>
        <w:rPr>
          <w:b/>
          <w:color w:val="ED7D31"/>
          <w:lang w:val="fr-FR" w:eastAsia="ja-JP"/>
        </w:rPr>
      </w:pPr>
      <w:r w:rsidRPr="00C35FF7">
        <w:rPr>
          <w:b/>
          <w:bCs/>
          <w:color w:val="ED7D31"/>
          <w:szCs w:val="20"/>
          <w:lang w:val="fr-FR" w:eastAsia="ja-JP"/>
        </w:rPr>
        <w:t>Dentsply Sirona au salon IDS 2017 :</w:t>
      </w:r>
    </w:p>
    <w:p w:rsidR="00F97447" w:rsidRPr="00E7115A" w:rsidRDefault="00F97447" w:rsidP="00F97447">
      <w:pPr>
        <w:pStyle w:val="DSStandard"/>
        <w:rPr>
          <w:lang w:eastAsia="ja-JP"/>
        </w:rPr>
      </w:pPr>
      <w:r w:rsidRPr="00E7115A">
        <w:rPr>
          <w:lang w:eastAsia="ja-JP"/>
        </w:rPr>
        <w:t>Hall 10.2, Stand N-010, Hall 11.2, Stand M-029</w:t>
      </w:r>
    </w:p>
    <w:p w:rsidR="00AE7277" w:rsidRPr="006D64FA" w:rsidRDefault="00AE7277" w:rsidP="00D477D4">
      <w:pPr>
        <w:pStyle w:val="DSStandard"/>
        <w:rPr>
          <w:lang w:eastAsia="ja-JP"/>
        </w:rPr>
      </w:pPr>
    </w:p>
    <w:p w:rsidR="00AE7277" w:rsidRPr="006D64FA" w:rsidRDefault="00AE7277" w:rsidP="00D477D4">
      <w:pPr>
        <w:pStyle w:val="DSStandard"/>
        <w:rPr>
          <w:lang w:eastAsia="ja-JP"/>
        </w:rPr>
      </w:pPr>
    </w:p>
    <w:p w:rsidR="00AE7277" w:rsidRPr="006D64FA" w:rsidRDefault="00AE7277" w:rsidP="00D477D4">
      <w:pPr>
        <w:pStyle w:val="DSStandard"/>
        <w:rPr>
          <w:lang w:eastAsia="ja-JP"/>
        </w:rPr>
      </w:pPr>
    </w:p>
    <w:p w:rsidR="00AE7277" w:rsidRPr="006D64FA" w:rsidRDefault="00AE7277" w:rsidP="00D477D4">
      <w:pPr>
        <w:pStyle w:val="DSStandard"/>
        <w:rPr>
          <w:lang w:eastAsia="ja-JP"/>
        </w:rPr>
      </w:pPr>
    </w:p>
    <w:p w:rsidR="00AE7277" w:rsidRPr="006D64FA" w:rsidRDefault="00AE7277" w:rsidP="00D477D4">
      <w:pPr>
        <w:pStyle w:val="DSStandard"/>
        <w:rPr>
          <w:lang w:eastAsia="ja-JP"/>
        </w:rPr>
      </w:pPr>
    </w:p>
    <w:p w:rsidR="00AE7277" w:rsidRPr="006D64FA" w:rsidRDefault="00F97447" w:rsidP="00F97447">
      <w:pPr>
        <w:spacing w:after="0" w:line="240" w:lineRule="auto"/>
        <w:rPr>
          <w:lang w:eastAsia="ja-JP"/>
        </w:rPr>
      </w:pPr>
      <w:r w:rsidRPr="006D64FA">
        <w:rPr>
          <w:lang w:eastAsia="ja-JP"/>
        </w:rPr>
        <w:br w:type="page"/>
      </w:r>
    </w:p>
    <w:p w:rsidR="00D477D4" w:rsidRPr="009A2871" w:rsidRDefault="00C35FF7" w:rsidP="00C35FF7">
      <w:pPr>
        <w:pStyle w:val="DSStandard"/>
        <w:rPr>
          <w:b/>
          <w:bCs/>
          <w:color w:val="808080"/>
          <w:sz w:val="23"/>
          <w:szCs w:val="23"/>
          <w:lang w:val="fr-FR"/>
        </w:rPr>
      </w:pPr>
      <w:r w:rsidRPr="00C35FF7">
        <w:rPr>
          <w:b/>
          <w:bCs/>
          <w:color w:val="808080"/>
          <w:sz w:val="23"/>
          <w:szCs w:val="23"/>
          <w:lang w:val="fr-FR"/>
        </w:rPr>
        <w:lastRenderedPageBreak/>
        <w:t>PHOTOS</w:t>
      </w:r>
    </w:p>
    <w:p w:rsidR="00D477D4" w:rsidRDefault="00D477D4" w:rsidP="00C35FF7">
      <w:pPr>
        <w:pStyle w:val="DSStandard"/>
        <w:rPr>
          <w:szCs w:val="20"/>
          <w:lang w:val="fr-FR"/>
        </w:rPr>
      </w:pPr>
    </w:p>
    <w:tbl>
      <w:tblPr>
        <w:tblStyle w:val="TableGrid"/>
        <w:tblW w:w="0" w:type="auto"/>
        <w:tblInd w:w="174" w:type="dxa"/>
        <w:tblLayout w:type="fixed"/>
        <w:tblLook w:val="04A0" w:firstRow="1" w:lastRow="0" w:firstColumn="1" w:lastColumn="0" w:noHBand="0" w:noVBand="1"/>
      </w:tblPr>
      <w:tblGrid>
        <w:gridCol w:w="3478"/>
        <w:gridCol w:w="3085"/>
      </w:tblGrid>
      <w:tr w:rsidR="00F97447" w:rsidRPr="006F724F" w:rsidTr="007941D3">
        <w:tc>
          <w:tcPr>
            <w:tcW w:w="3478" w:type="dxa"/>
            <w:tcBorders>
              <w:top w:val="nil"/>
              <w:left w:val="nil"/>
              <w:bottom w:val="nil"/>
              <w:right w:val="nil"/>
            </w:tcBorders>
          </w:tcPr>
          <w:p w:rsidR="00F97447" w:rsidRPr="006F724F" w:rsidRDefault="00F97447" w:rsidP="007941D3">
            <w:pPr>
              <w:pStyle w:val="DSStandard"/>
              <w:rPr>
                <w:lang w:val="de-DE" w:eastAsia="ja-JP"/>
              </w:rPr>
            </w:pPr>
            <w:r>
              <w:rPr>
                <w:noProof/>
                <w:lang w:val="de-DE"/>
              </w:rPr>
              <w:drawing>
                <wp:inline distT="0" distB="0" distL="0" distR="0">
                  <wp:extent cx="1984375" cy="1198880"/>
                  <wp:effectExtent l="0" t="0" r="0" b="0"/>
                  <wp:docPr id="9" name="Picture 9" descr="Dentsply Sirona_Instruments_T2_sh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ntsply Sirona_Instruments_T2_shor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84375" cy="1198880"/>
                          </a:xfrm>
                          <a:prstGeom prst="rect">
                            <a:avLst/>
                          </a:prstGeom>
                          <a:noFill/>
                          <a:ln>
                            <a:noFill/>
                          </a:ln>
                        </pic:spPr>
                      </pic:pic>
                    </a:graphicData>
                  </a:graphic>
                </wp:inline>
              </w:drawing>
            </w:r>
          </w:p>
        </w:tc>
        <w:tc>
          <w:tcPr>
            <w:tcW w:w="3085" w:type="dxa"/>
            <w:tcBorders>
              <w:top w:val="nil"/>
              <w:left w:val="nil"/>
              <w:bottom w:val="nil"/>
              <w:right w:val="nil"/>
            </w:tcBorders>
          </w:tcPr>
          <w:p w:rsidR="00F97447" w:rsidRPr="006F724F" w:rsidRDefault="00F97447" w:rsidP="007941D3">
            <w:pPr>
              <w:pStyle w:val="DSStandard"/>
              <w:rPr>
                <w:lang w:val="de-DE" w:eastAsia="ja-JP"/>
              </w:rPr>
            </w:pPr>
            <w:r>
              <w:rPr>
                <w:noProof/>
                <w:lang w:val="de-DE"/>
              </w:rPr>
              <w:drawing>
                <wp:inline distT="0" distB="0" distL="0" distR="0">
                  <wp:extent cx="1302385" cy="2286000"/>
                  <wp:effectExtent l="0" t="0" r="0" b="0"/>
                  <wp:docPr id="8" name="Picture 8" descr="DAC Universal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C Universal FIN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2385" cy="2286000"/>
                          </a:xfrm>
                          <a:prstGeom prst="rect">
                            <a:avLst/>
                          </a:prstGeom>
                          <a:noFill/>
                          <a:ln>
                            <a:noFill/>
                          </a:ln>
                        </pic:spPr>
                      </pic:pic>
                    </a:graphicData>
                  </a:graphic>
                </wp:inline>
              </w:drawing>
            </w:r>
          </w:p>
        </w:tc>
      </w:tr>
      <w:tr w:rsidR="00F97447" w:rsidRPr="006D64FA" w:rsidTr="007941D3">
        <w:tc>
          <w:tcPr>
            <w:tcW w:w="3478" w:type="dxa"/>
            <w:tcBorders>
              <w:top w:val="nil"/>
              <w:left w:val="nil"/>
              <w:bottom w:val="nil"/>
              <w:right w:val="nil"/>
            </w:tcBorders>
          </w:tcPr>
          <w:p w:rsidR="00F97447" w:rsidRPr="006D64FA" w:rsidRDefault="00E7115A" w:rsidP="007941D3">
            <w:pPr>
              <w:pStyle w:val="DSStandard"/>
              <w:spacing w:line="240" w:lineRule="auto"/>
              <w:rPr>
                <w:sz w:val="18"/>
                <w:szCs w:val="18"/>
                <w:lang w:val="fr-FR" w:eastAsia="ja-JP"/>
              </w:rPr>
            </w:pPr>
            <w:r w:rsidRPr="006D64FA">
              <w:rPr>
                <w:i/>
                <w:sz w:val="18"/>
                <w:lang w:val="fr-FR"/>
              </w:rPr>
              <w:t xml:space="preserve">Fig. </w:t>
            </w:r>
            <w:r w:rsidR="00F97447" w:rsidRPr="00C35FF7">
              <w:rPr>
                <w:rFonts w:eastAsia="Times New Roman"/>
                <w:i/>
                <w:iCs/>
                <w:sz w:val="18"/>
                <w:szCs w:val="18"/>
                <w:lang w:val="fr-FR"/>
              </w:rPr>
              <w:t>1 : Les programmes de pièces-à-main T2 et T3 S-Line séduisent par leur design compact et leur équilibre parfait.</w:t>
            </w:r>
          </w:p>
        </w:tc>
        <w:tc>
          <w:tcPr>
            <w:tcW w:w="3085" w:type="dxa"/>
            <w:tcBorders>
              <w:top w:val="nil"/>
              <w:left w:val="nil"/>
              <w:bottom w:val="nil"/>
              <w:right w:val="nil"/>
            </w:tcBorders>
          </w:tcPr>
          <w:p w:rsidR="00F97447" w:rsidRPr="006D64FA" w:rsidRDefault="00E7115A" w:rsidP="007941D3">
            <w:pPr>
              <w:pStyle w:val="DSStandard"/>
              <w:spacing w:line="240" w:lineRule="auto"/>
              <w:rPr>
                <w:i/>
                <w:sz w:val="18"/>
                <w:szCs w:val="18"/>
                <w:lang w:val="fr-FR" w:eastAsia="ja-JP"/>
              </w:rPr>
            </w:pPr>
            <w:r w:rsidRPr="006D64FA">
              <w:rPr>
                <w:i/>
                <w:sz w:val="18"/>
                <w:lang w:val="fr-FR"/>
              </w:rPr>
              <w:t xml:space="preserve">Fig. </w:t>
            </w:r>
            <w:r w:rsidR="00F97447">
              <w:rPr>
                <w:rFonts w:eastAsia="Times New Roman"/>
                <w:i/>
                <w:iCs/>
                <w:sz w:val="18"/>
                <w:szCs w:val="18"/>
                <w:lang w:val="fr-FR"/>
              </w:rPr>
              <w:t>2</w:t>
            </w:r>
            <w:r w:rsidR="00F97447" w:rsidRPr="00C35FF7">
              <w:rPr>
                <w:rFonts w:eastAsia="Times New Roman"/>
                <w:i/>
                <w:iCs/>
                <w:sz w:val="18"/>
                <w:szCs w:val="18"/>
                <w:lang w:val="fr-FR"/>
              </w:rPr>
              <w:t xml:space="preserve"> : Le DAC Universal peut être utilisé pour préparer de nombreux instruments différents, en utilisant les couvercles Standard et Flex.</w:t>
            </w:r>
          </w:p>
        </w:tc>
      </w:tr>
      <w:tr w:rsidR="00F97447" w:rsidRPr="006D64FA" w:rsidTr="007941D3">
        <w:tc>
          <w:tcPr>
            <w:tcW w:w="3478" w:type="dxa"/>
            <w:tcBorders>
              <w:top w:val="nil"/>
              <w:left w:val="nil"/>
              <w:bottom w:val="nil"/>
              <w:right w:val="nil"/>
            </w:tcBorders>
          </w:tcPr>
          <w:p w:rsidR="00F97447" w:rsidRPr="006D64FA" w:rsidRDefault="00F97447" w:rsidP="007941D3">
            <w:pPr>
              <w:pStyle w:val="DSStandard"/>
              <w:spacing w:line="240" w:lineRule="auto"/>
              <w:rPr>
                <w:i/>
                <w:sz w:val="18"/>
                <w:szCs w:val="18"/>
                <w:lang w:val="fr-FR" w:eastAsia="ja-JP"/>
              </w:rPr>
            </w:pPr>
          </w:p>
        </w:tc>
        <w:tc>
          <w:tcPr>
            <w:tcW w:w="3085" w:type="dxa"/>
            <w:tcBorders>
              <w:top w:val="nil"/>
              <w:left w:val="nil"/>
              <w:bottom w:val="nil"/>
              <w:right w:val="nil"/>
            </w:tcBorders>
          </w:tcPr>
          <w:p w:rsidR="00F97447" w:rsidRPr="006D64FA" w:rsidRDefault="00F97447" w:rsidP="007941D3">
            <w:pPr>
              <w:pStyle w:val="DSStandard"/>
              <w:spacing w:line="240" w:lineRule="auto"/>
              <w:rPr>
                <w:i/>
                <w:sz w:val="18"/>
                <w:szCs w:val="18"/>
                <w:lang w:val="fr-FR" w:eastAsia="ja-JP"/>
              </w:rPr>
            </w:pPr>
          </w:p>
        </w:tc>
      </w:tr>
      <w:tr w:rsidR="00F97447" w:rsidRPr="006F724F" w:rsidTr="007941D3">
        <w:tc>
          <w:tcPr>
            <w:tcW w:w="3478" w:type="dxa"/>
            <w:tcBorders>
              <w:top w:val="nil"/>
              <w:left w:val="nil"/>
              <w:bottom w:val="nil"/>
              <w:right w:val="nil"/>
            </w:tcBorders>
          </w:tcPr>
          <w:p w:rsidR="00F97447" w:rsidRPr="00664A51" w:rsidRDefault="00F97447" w:rsidP="007941D3">
            <w:pPr>
              <w:pStyle w:val="DSStandard"/>
              <w:spacing w:line="240" w:lineRule="auto"/>
              <w:rPr>
                <w:i/>
                <w:sz w:val="18"/>
                <w:szCs w:val="18"/>
                <w:lang w:val="de-DE" w:eastAsia="ja-JP"/>
              </w:rPr>
            </w:pPr>
            <w:r>
              <w:rPr>
                <w:noProof/>
                <w:lang w:val="de-DE"/>
              </w:rPr>
              <w:drawing>
                <wp:inline distT="0" distB="0" distL="0" distR="0">
                  <wp:extent cx="1984375" cy="1975485"/>
                  <wp:effectExtent l="0" t="0" r="0" b="0"/>
                  <wp:docPr id="5" name="Picture 5" descr="Sirona_SIROLaser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rona_SIROLaser Bl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4375" cy="1975485"/>
                          </a:xfrm>
                          <a:prstGeom prst="rect">
                            <a:avLst/>
                          </a:prstGeom>
                          <a:noFill/>
                          <a:ln>
                            <a:noFill/>
                          </a:ln>
                        </pic:spPr>
                      </pic:pic>
                    </a:graphicData>
                  </a:graphic>
                </wp:inline>
              </w:drawing>
            </w:r>
          </w:p>
        </w:tc>
        <w:tc>
          <w:tcPr>
            <w:tcW w:w="3085" w:type="dxa"/>
            <w:tcBorders>
              <w:top w:val="nil"/>
              <w:left w:val="nil"/>
              <w:bottom w:val="nil"/>
              <w:right w:val="nil"/>
            </w:tcBorders>
          </w:tcPr>
          <w:p w:rsidR="00F97447" w:rsidRDefault="00F97447" w:rsidP="007941D3">
            <w:pPr>
              <w:pStyle w:val="DSStandard"/>
              <w:spacing w:line="240" w:lineRule="auto"/>
              <w:rPr>
                <w:i/>
                <w:sz w:val="18"/>
                <w:szCs w:val="18"/>
                <w:lang w:val="de-DE" w:eastAsia="ja-JP"/>
              </w:rPr>
            </w:pPr>
          </w:p>
        </w:tc>
      </w:tr>
      <w:tr w:rsidR="00F97447" w:rsidRPr="006D64FA" w:rsidTr="007941D3">
        <w:tc>
          <w:tcPr>
            <w:tcW w:w="3478" w:type="dxa"/>
            <w:tcBorders>
              <w:top w:val="nil"/>
              <w:left w:val="nil"/>
              <w:bottom w:val="nil"/>
              <w:right w:val="nil"/>
            </w:tcBorders>
          </w:tcPr>
          <w:p w:rsidR="00F97447" w:rsidRPr="009A2871" w:rsidRDefault="00E7115A" w:rsidP="00F97447">
            <w:pPr>
              <w:spacing w:after="0" w:line="240" w:lineRule="auto"/>
              <w:rPr>
                <w:rFonts w:eastAsia="Times New Roman"/>
                <w:i/>
                <w:sz w:val="18"/>
                <w:szCs w:val="18"/>
                <w:lang w:val="fr-FR"/>
              </w:rPr>
            </w:pPr>
            <w:r w:rsidRPr="006D64FA">
              <w:rPr>
                <w:i/>
                <w:sz w:val="18"/>
                <w:lang w:val="fr-FR"/>
              </w:rPr>
              <w:t xml:space="preserve">Fig. </w:t>
            </w:r>
            <w:r w:rsidR="00F97447">
              <w:rPr>
                <w:rFonts w:eastAsia="Times New Roman"/>
                <w:i/>
                <w:iCs/>
                <w:sz w:val="18"/>
                <w:szCs w:val="18"/>
                <w:lang w:val="fr-FR"/>
              </w:rPr>
              <w:t>3</w:t>
            </w:r>
            <w:r w:rsidR="00F97447" w:rsidRPr="00C35FF7">
              <w:rPr>
                <w:rFonts w:eastAsia="Times New Roman"/>
                <w:i/>
                <w:iCs/>
                <w:sz w:val="18"/>
                <w:szCs w:val="18"/>
                <w:lang w:val="fr-FR"/>
              </w:rPr>
              <w:t xml:space="preserve"> : L'excellente absorption dans les tissus prédestine le </w:t>
            </w:r>
            <w:r w:rsidR="00F97447" w:rsidRPr="00C35FF7">
              <w:rPr>
                <w:rFonts w:eastAsia="Times New Roman"/>
                <w:i/>
                <w:iCs/>
                <w:sz w:val="18"/>
                <w:szCs w:val="18"/>
                <w:lang w:val="fr-FR"/>
              </w:rPr>
              <w:br/>
              <w:t>SiroLaser Blue à la chirurgie des tissus mous. Grâce aux deux autres diodes laser, le laser est adapté pour plus de 20 indications.</w:t>
            </w:r>
          </w:p>
        </w:tc>
        <w:tc>
          <w:tcPr>
            <w:tcW w:w="3085" w:type="dxa"/>
            <w:tcBorders>
              <w:top w:val="nil"/>
              <w:left w:val="nil"/>
              <w:bottom w:val="nil"/>
              <w:right w:val="nil"/>
            </w:tcBorders>
          </w:tcPr>
          <w:p w:rsidR="00F97447" w:rsidRPr="006D64FA" w:rsidRDefault="00F97447" w:rsidP="00F97447">
            <w:pPr>
              <w:pStyle w:val="DSStandard"/>
              <w:rPr>
                <w:lang w:val="fr-FR" w:eastAsia="ja-JP"/>
              </w:rPr>
            </w:pPr>
          </w:p>
        </w:tc>
      </w:tr>
    </w:tbl>
    <w:p w:rsidR="00F97447" w:rsidRPr="006D64FA" w:rsidRDefault="00F97447" w:rsidP="00C35FF7">
      <w:pPr>
        <w:pStyle w:val="DSStandard"/>
        <w:rPr>
          <w:szCs w:val="20"/>
          <w:lang w:val="fr-FR"/>
        </w:rPr>
      </w:pPr>
    </w:p>
    <w:p w:rsidR="00F97447" w:rsidRPr="009A2871" w:rsidRDefault="00F97447" w:rsidP="00C35FF7">
      <w:pPr>
        <w:pStyle w:val="DSStandard"/>
        <w:rPr>
          <w:szCs w:val="20"/>
          <w:lang w:val="fr-FR"/>
        </w:rPr>
      </w:pPr>
    </w:p>
    <w:p w:rsidR="00AE7277" w:rsidRPr="009A2871" w:rsidRDefault="00AE7277">
      <w:pPr>
        <w:pStyle w:val="DSStandard"/>
        <w:rPr>
          <w:i/>
          <w:lang w:val="fr-FR" w:eastAsia="ja-JP"/>
        </w:rPr>
      </w:pPr>
    </w:p>
    <w:sectPr w:rsidR="00AE7277" w:rsidRPr="009A2871" w:rsidSect="001A346C">
      <w:headerReference w:type="default" r:id="rId11"/>
      <w:footerReference w:type="default" r:id="rId12"/>
      <w:headerReference w:type="first" r:id="rId1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975" w:rsidRDefault="00A36975" w:rsidP="005662A0">
      <w:r w:rsidRPr="00045F2A">
        <w:rPr>
          <w:color w:val="808080"/>
        </w:rPr>
        <w:separator/>
      </w:r>
    </w:p>
  </w:endnote>
  <w:endnote w:type="continuationSeparator" w:id="0">
    <w:p w:rsidR="00A36975" w:rsidRDefault="00A36975" w:rsidP="005662A0">
      <w:r w:rsidRPr="00045F2A">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C064A0" w:rsidP="005662A0">
    <w:pPr>
      <w:pStyle w:val="Footer"/>
    </w:pPr>
    <w:r w:rsidRPr="00431F34">
      <w:rPr>
        <w:noProof/>
        <w:lang w:val="de-DE"/>
      </w:rPr>
      <w:drawing>
        <wp:anchor distT="0" distB="0" distL="114300" distR="114300" simplePos="0" relativeHeight="251656704"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4" name="Bild 4"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975" w:rsidRDefault="00A36975" w:rsidP="005662A0">
      <w:r w:rsidRPr="00045F2A">
        <w:rPr>
          <w:color w:val="808080"/>
        </w:rPr>
        <w:separator/>
      </w:r>
    </w:p>
  </w:footnote>
  <w:footnote w:type="continuationSeparator" w:id="0">
    <w:p w:rsidR="00A36975" w:rsidRDefault="00A36975" w:rsidP="005662A0">
      <w:r w:rsidRPr="00045F2A">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045F2A" w:rsidRDefault="006D64FA" w:rsidP="00230527">
    <w:pPr>
      <w:pStyle w:val="Header"/>
      <w:tabs>
        <w:tab w:val="right" w:pos="9547"/>
      </w:tabs>
      <w:rPr>
        <w:rFonts w:ascii="Arial" w:hAnsi="Arial"/>
        <w:color w:val="595959"/>
        <w:sz w:val="20"/>
      </w:rPr>
    </w:pPr>
    <w:r>
      <w:rPr>
        <w:noProof/>
        <w:lang w:val="de-DE"/>
      </w:rPr>
      <w:pict>
        <v:shapetype id="_x0000_t202" coordsize="21600,21600" o:spt="202" path="m,l,21600r21600,l21600,xe">
          <v:stroke joinstyle="miter"/>
          <v:path gradientshapeok="t" o:connecttype="rect"/>
        </v:shapetype>
        <v:shape id="Textfeld 1" o:spid="_x0000_s6145" type="#_x0000_t202" style="position:absolute;margin-left:425.2pt;margin-top:10.8pt;width:51.15pt;height:17.5pt;z-index:2516587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" filled="f" stroked="f">
          <v:path arrowok="t"/>
          <v:textbox style="mso-fit-shape-to-text:t" inset="0,0,0,0">
            <w:txbxContent>
              <w:p w:rsidR="00502081" w:rsidRPr="00045F2A" w:rsidRDefault="00C35FF7" w:rsidP="00C35FF7">
                <w:pPr>
                  <w:pStyle w:val="Header"/>
                  <w:tabs>
                    <w:tab w:val="right" w:pos="9547"/>
                  </w:tabs>
                  <w:rPr>
                    <w:rFonts w:ascii="Arial" w:hAnsi="Arial"/>
                    <w:noProof/>
                    <w:color w:val="595959"/>
                    <w:sz w:val="20"/>
                  </w:rPr>
                </w:pPr>
                <w:r w:rsidRPr="00C35FF7">
                  <w:rPr>
                    <w:rFonts w:ascii="Arial" w:hAnsi="Arial"/>
                    <w:color w:val="595959"/>
                    <w:sz w:val="20"/>
                    <w:szCs w:val="20"/>
                    <w:lang w:val="fr-FR"/>
                  </w:rPr>
                  <w:t xml:space="preserve">    Page </w:t>
                </w:r>
                <w:r w:rsidR="00F049AD" w:rsidRPr="00C35FF7">
                  <w:rPr>
                    <w:rFonts w:ascii="Arial" w:hAnsi="Arial"/>
                    <w:color w:val="595959"/>
                    <w:sz w:val="20"/>
                    <w:lang w:val="fr-FR"/>
                  </w:rPr>
                  <w:fldChar w:fldCharType="begin"/>
                </w:r>
                <w:r w:rsidRPr="00C35FF7">
                  <w:rPr>
                    <w:rFonts w:ascii="Arial" w:hAnsi="Arial"/>
                    <w:color w:val="595959"/>
                    <w:sz w:val="20"/>
                    <w:lang w:val="fr-FR"/>
                  </w:rPr>
                  <w:instrText xml:space="preserve"> PAGE   \* MERGEFORMAT </w:instrText>
                </w:r>
                <w:r w:rsidR="00F049AD" w:rsidRPr="00C35FF7">
                  <w:rPr>
                    <w:rFonts w:ascii="Arial" w:hAnsi="Arial"/>
                    <w:color w:val="595959"/>
                    <w:sz w:val="20"/>
                    <w:lang w:val="fr-FR"/>
                  </w:rPr>
                  <w:fldChar w:fldCharType="separate"/>
                </w:r>
                <w:r w:rsidR="006D64FA">
                  <w:rPr>
                    <w:rFonts w:ascii="Arial" w:hAnsi="Arial"/>
                    <w:noProof/>
                    <w:color w:val="595959"/>
                    <w:sz w:val="20"/>
                    <w:lang w:val="fr-FR"/>
                  </w:rPr>
                  <w:t>2</w:t>
                </w:r>
                <w:r w:rsidR="00F049AD" w:rsidRPr="00C35FF7">
                  <w:rPr>
                    <w:rFonts w:ascii="Arial" w:hAnsi="Arial"/>
                    <w:noProof/>
                    <w:color w:val="595959"/>
                    <w:sz w:val="20"/>
                    <w:lang w:val="fr-FR"/>
                  </w:rPr>
                  <w:fldChar w:fldCharType="end"/>
                </w:r>
                <w:r w:rsidRPr="00C35FF7">
                  <w:rPr>
                    <w:rFonts w:ascii="Arial" w:hAnsi="Arial"/>
                    <w:noProof/>
                    <w:color w:val="595959"/>
                    <w:sz w:val="20"/>
                    <w:szCs w:val="20"/>
                    <w:lang w:val="fr-FR"/>
                  </w:rPr>
                  <w:t>/</w:t>
                </w:r>
                <w:fldSimple w:instr=" NUMPAGES  \* Arabic  \* MERGEFORMAT ">
                  <w:r w:rsidR="006D64FA" w:rsidRPr="006D64FA">
                    <w:rPr>
                      <w:rFonts w:ascii="Arial" w:hAnsi="Arial"/>
                      <w:noProof/>
                      <w:color w:val="595959"/>
                      <w:sz w:val="20"/>
                      <w:lang w:val="fr-FR"/>
                    </w:rPr>
                    <w:t>3</w:t>
                  </w:r>
                </w:fldSimple>
              </w:p>
            </w:txbxContent>
          </v:textbox>
          <w10:wrap type="square"/>
        </v:shape>
      </w:pict>
    </w:r>
    <w:r w:rsidR="00230527" w:rsidRPr="00C35FF7">
      <w:rPr>
        <w:rFonts w:ascii="Arial" w:hAnsi="Arial"/>
        <w:color w:val="595959"/>
        <w:sz w:val="20"/>
        <w:lang w:val="fr-FR"/>
      </w:rPr>
      <w:tab/>
    </w:r>
    <w:r w:rsidR="00230527" w:rsidRPr="00C35FF7">
      <w:rPr>
        <w:rFonts w:ascii="Arial" w:hAnsi="Arial"/>
        <w:color w:val="595959"/>
        <w:sz w:val="20"/>
        <w:lang w:val="fr-FR"/>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C064A0" w:rsidP="005662A0">
    <w:r w:rsidRPr="00431F34">
      <w:rPr>
        <w:noProof/>
        <w:lang w:val="de-DE"/>
      </w:rPr>
      <w:drawing>
        <wp:anchor distT="0" distB="0" distL="114300" distR="114300" simplePos="0" relativeHeight="251655680" behindDoc="0" locked="0" layoutInCell="1" allowOverlap="1">
          <wp:simplePos x="0" y="0"/>
          <wp:positionH relativeFrom="column">
            <wp:posOffset>-2540</wp:posOffset>
          </wp:positionH>
          <wp:positionV relativeFrom="paragraph">
            <wp:posOffset>1270</wp:posOffset>
          </wp:positionV>
          <wp:extent cx="6092825" cy="114300"/>
          <wp:effectExtent l="0" t="0" r="3175" b="0"/>
          <wp:wrapNone/>
          <wp:docPr id="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anchor>
      </w:drawing>
    </w:r>
  </w:p>
  <w:p w:rsidR="00461142" w:rsidRDefault="00C064A0" w:rsidP="005662A0">
    <w:r w:rsidRPr="00431F34">
      <w:rPr>
        <w:noProof/>
        <w:lang w:val="de-DE"/>
      </w:rPr>
      <w:drawing>
        <wp:anchor distT="0" distB="0" distL="114300" distR="114300" simplePos="0" relativeHeight="251659776" behindDoc="0" locked="0" layoutInCell="1" allowOverlap="1">
          <wp:simplePos x="0" y="0"/>
          <wp:positionH relativeFrom="column">
            <wp:posOffset>4937760</wp:posOffset>
          </wp:positionH>
          <wp:positionV relativeFrom="paragraph">
            <wp:posOffset>36830</wp:posOffset>
          </wp:positionV>
          <wp:extent cx="1155700" cy="467995"/>
          <wp:effectExtent l="0" t="0" r="6350" b="825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467995"/>
                  </a:xfrm>
                  <a:prstGeom prst="rect">
                    <a:avLst/>
                  </a:prstGeom>
                  <a:noFill/>
                </pic:spPr>
              </pic:pic>
            </a:graphicData>
          </a:graphic>
        </wp:anchor>
      </w:drawing>
    </w:r>
    <w:r w:rsidRPr="00431F34">
      <w:rPr>
        <w:noProof/>
        <w:lang w:val="de-DE"/>
      </w:rPr>
      <w:drawing>
        <wp:anchor distT="0" distB="0" distL="114300" distR="114300" simplePos="0" relativeHeight="251657728" behindDoc="0" locked="0" layoutInCell="1" allowOverlap="1">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29AE304C"/>
    <w:multiLevelType w:val="hybridMultilevel"/>
    <w:tmpl w:val="ED1AC58E"/>
    <w:lvl w:ilvl="0" w:tplc="C6B803EC">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97147A"/>
    <w:multiLevelType w:val="hybridMultilevel"/>
    <w:tmpl w:val="7DF216E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2AE7E61"/>
    <w:multiLevelType w:val="hybridMultilevel"/>
    <w:tmpl w:val="A1B63628"/>
    <w:lvl w:ilvl="0" w:tplc="86EA29B0">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CB66A6"/>
    <w:multiLevelType w:val="hybridMultilevel"/>
    <w:tmpl w:val="CECC0E78"/>
    <w:lvl w:ilvl="0" w:tplc="3940C6DE">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10"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E271079"/>
    <w:multiLevelType w:val="hybridMultilevel"/>
    <w:tmpl w:val="E8FA7A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0B78D9"/>
    <w:multiLevelType w:val="hybridMultilevel"/>
    <w:tmpl w:val="D80AA95A"/>
    <w:lvl w:ilvl="0" w:tplc="221E3774">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5"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6" w15:restartNumberingAfterBreak="0">
    <w:nsid w:val="63E639BE"/>
    <w:multiLevelType w:val="hybridMultilevel"/>
    <w:tmpl w:val="A2ECAD64"/>
    <w:lvl w:ilvl="0" w:tplc="684EF522">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66790B"/>
    <w:multiLevelType w:val="hybridMultilevel"/>
    <w:tmpl w:val="3012902E"/>
    <w:lvl w:ilvl="0" w:tplc="C3A2A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9"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9"/>
  </w:num>
  <w:num w:numId="2">
    <w:abstractNumId w:val="14"/>
  </w:num>
  <w:num w:numId="3">
    <w:abstractNumId w:val="1"/>
  </w:num>
  <w:num w:numId="4">
    <w:abstractNumId w:val="3"/>
  </w:num>
  <w:num w:numId="5">
    <w:abstractNumId w:val="10"/>
  </w:num>
  <w:num w:numId="6">
    <w:abstractNumId w:val="0"/>
  </w:num>
  <w:num w:numId="7">
    <w:abstractNumId w:val="18"/>
  </w:num>
  <w:num w:numId="8">
    <w:abstractNumId w:val="6"/>
  </w:num>
  <w:num w:numId="9">
    <w:abstractNumId w:val="12"/>
  </w:num>
  <w:num w:numId="10">
    <w:abstractNumId w:val="2"/>
  </w:num>
  <w:num w:numId="11">
    <w:abstractNumId w:val="15"/>
  </w:num>
  <w:num w:numId="12">
    <w:abstractNumId w:val="19"/>
  </w:num>
  <w:num w:numId="13">
    <w:abstractNumId w:val="11"/>
  </w:num>
  <w:num w:numId="14">
    <w:abstractNumId w:val="5"/>
  </w:num>
  <w:num w:numId="15">
    <w:abstractNumId w:val="17"/>
  </w:num>
  <w:num w:numId="16">
    <w:abstractNumId w:val="16"/>
  </w:num>
  <w:num w:numId="17">
    <w:abstractNumId w:val="4"/>
  </w:num>
  <w:num w:numId="18">
    <w:abstractNumId w:val="13"/>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AT" w:vendorID="64" w:dllVersion="0" w:nlCheck="1" w:checkStyle="1"/>
  <w:activeWritingStyle w:appName="MSWord" w:lang="de-DE" w:vendorID="64" w:dllVersion="0" w:nlCheck="1" w:checkStyle="0"/>
  <w:attachedTemplate r:id="rId1"/>
  <w:defaultTabStop w:val="708"/>
  <w:hyphenationZone w:val="425"/>
  <w:doNotHyphenateCaps/>
  <w:drawingGridHorizontalSpacing w:val="181"/>
  <w:drawingGridVerticalSpacing w:val="181"/>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useFELayout/>
    <w:compatSetting w:name="compatibilityMode" w:uri="http://schemas.microsoft.com/office/word" w:val="12"/>
  </w:compat>
  <w:rsids>
    <w:rsidRoot w:val="00B746D1"/>
    <w:rsid w:val="000007DF"/>
    <w:rsid w:val="000109E3"/>
    <w:rsid w:val="00011AF0"/>
    <w:rsid w:val="00011E4C"/>
    <w:rsid w:val="00012F30"/>
    <w:rsid w:val="00020C2D"/>
    <w:rsid w:val="000216C5"/>
    <w:rsid w:val="0004200D"/>
    <w:rsid w:val="00045F2A"/>
    <w:rsid w:val="00050F30"/>
    <w:rsid w:val="0005105D"/>
    <w:rsid w:val="000547C1"/>
    <w:rsid w:val="000602F5"/>
    <w:rsid w:val="00063521"/>
    <w:rsid w:val="000649A0"/>
    <w:rsid w:val="000666B0"/>
    <w:rsid w:val="00066A24"/>
    <w:rsid w:val="00067DC7"/>
    <w:rsid w:val="00070F30"/>
    <w:rsid w:val="000761D5"/>
    <w:rsid w:val="000939C6"/>
    <w:rsid w:val="000A1688"/>
    <w:rsid w:val="000A1829"/>
    <w:rsid w:val="000A2712"/>
    <w:rsid w:val="000A3B5A"/>
    <w:rsid w:val="000A6B88"/>
    <w:rsid w:val="000A7772"/>
    <w:rsid w:val="000B4BE8"/>
    <w:rsid w:val="000B6DB0"/>
    <w:rsid w:val="000D1E10"/>
    <w:rsid w:val="000D2873"/>
    <w:rsid w:val="000D3012"/>
    <w:rsid w:val="000D408F"/>
    <w:rsid w:val="000E01B8"/>
    <w:rsid w:val="000E2A7B"/>
    <w:rsid w:val="000E2B85"/>
    <w:rsid w:val="000E6047"/>
    <w:rsid w:val="000F794F"/>
    <w:rsid w:val="0010204A"/>
    <w:rsid w:val="0012163E"/>
    <w:rsid w:val="00123876"/>
    <w:rsid w:val="001247F2"/>
    <w:rsid w:val="00133513"/>
    <w:rsid w:val="00137CE2"/>
    <w:rsid w:val="00137F2D"/>
    <w:rsid w:val="001452DE"/>
    <w:rsid w:val="00145985"/>
    <w:rsid w:val="001625CD"/>
    <w:rsid w:val="00176E3D"/>
    <w:rsid w:val="00186232"/>
    <w:rsid w:val="00186B73"/>
    <w:rsid w:val="001A18A9"/>
    <w:rsid w:val="001A346C"/>
    <w:rsid w:val="001A63BF"/>
    <w:rsid w:val="001D0DED"/>
    <w:rsid w:val="001D5A8E"/>
    <w:rsid w:val="001E23D1"/>
    <w:rsid w:val="001E759C"/>
    <w:rsid w:val="001E76C7"/>
    <w:rsid w:val="00203AA6"/>
    <w:rsid w:val="00222848"/>
    <w:rsid w:val="00224B30"/>
    <w:rsid w:val="00225E58"/>
    <w:rsid w:val="00230527"/>
    <w:rsid w:val="002306A3"/>
    <w:rsid w:val="00233BC1"/>
    <w:rsid w:val="00235203"/>
    <w:rsid w:val="0025089B"/>
    <w:rsid w:val="00250D56"/>
    <w:rsid w:val="002712A1"/>
    <w:rsid w:val="00271BE9"/>
    <w:rsid w:val="002741C2"/>
    <w:rsid w:val="0027627A"/>
    <w:rsid w:val="0028040D"/>
    <w:rsid w:val="00280EC3"/>
    <w:rsid w:val="002854B3"/>
    <w:rsid w:val="0028756E"/>
    <w:rsid w:val="002A7F30"/>
    <w:rsid w:val="002C4BAD"/>
    <w:rsid w:val="002C70FF"/>
    <w:rsid w:val="002C71E8"/>
    <w:rsid w:val="002C7B52"/>
    <w:rsid w:val="002D0B44"/>
    <w:rsid w:val="002D4E15"/>
    <w:rsid w:val="002D694B"/>
    <w:rsid w:val="002E0DF7"/>
    <w:rsid w:val="002E505B"/>
    <w:rsid w:val="002E6012"/>
    <w:rsid w:val="002F6B52"/>
    <w:rsid w:val="00305B67"/>
    <w:rsid w:val="00307EF4"/>
    <w:rsid w:val="003143FB"/>
    <w:rsid w:val="003156F5"/>
    <w:rsid w:val="003168FD"/>
    <w:rsid w:val="00320C9E"/>
    <w:rsid w:val="00325040"/>
    <w:rsid w:val="003253A8"/>
    <w:rsid w:val="00326374"/>
    <w:rsid w:val="00330D0F"/>
    <w:rsid w:val="00331E29"/>
    <w:rsid w:val="003320E6"/>
    <w:rsid w:val="00334C58"/>
    <w:rsid w:val="00356FA4"/>
    <w:rsid w:val="00360088"/>
    <w:rsid w:val="00361345"/>
    <w:rsid w:val="003628C9"/>
    <w:rsid w:val="00362FCB"/>
    <w:rsid w:val="0038144A"/>
    <w:rsid w:val="003833BB"/>
    <w:rsid w:val="00386886"/>
    <w:rsid w:val="0039178A"/>
    <w:rsid w:val="003A4CE5"/>
    <w:rsid w:val="003A7289"/>
    <w:rsid w:val="003B2B95"/>
    <w:rsid w:val="003B4C13"/>
    <w:rsid w:val="003C7E2F"/>
    <w:rsid w:val="003D1C83"/>
    <w:rsid w:val="003D2F2F"/>
    <w:rsid w:val="003D5C07"/>
    <w:rsid w:val="003D6544"/>
    <w:rsid w:val="003D7CC2"/>
    <w:rsid w:val="003E6444"/>
    <w:rsid w:val="003E7C47"/>
    <w:rsid w:val="003F1022"/>
    <w:rsid w:val="003F5A9E"/>
    <w:rsid w:val="003F6755"/>
    <w:rsid w:val="004020C6"/>
    <w:rsid w:val="00403259"/>
    <w:rsid w:val="00406028"/>
    <w:rsid w:val="00413A86"/>
    <w:rsid w:val="004141FE"/>
    <w:rsid w:val="00420153"/>
    <w:rsid w:val="00421DCF"/>
    <w:rsid w:val="00425EB0"/>
    <w:rsid w:val="00427159"/>
    <w:rsid w:val="00430661"/>
    <w:rsid w:val="00431F34"/>
    <w:rsid w:val="00442B84"/>
    <w:rsid w:val="00447FA2"/>
    <w:rsid w:val="00453442"/>
    <w:rsid w:val="0045358F"/>
    <w:rsid w:val="004542E4"/>
    <w:rsid w:val="004567BF"/>
    <w:rsid w:val="00456970"/>
    <w:rsid w:val="00461142"/>
    <w:rsid w:val="00462907"/>
    <w:rsid w:val="004650A1"/>
    <w:rsid w:val="004717C4"/>
    <w:rsid w:val="00472003"/>
    <w:rsid w:val="0047430B"/>
    <w:rsid w:val="0049081E"/>
    <w:rsid w:val="00490B96"/>
    <w:rsid w:val="004A6674"/>
    <w:rsid w:val="004B222A"/>
    <w:rsid w:val="004B33C3"/>
    <w:rsid w:val="004C0A24"/>
    <w:rsid w:val="004C33A4"/>
    <w:rsid w:val="004D03E6"/>
    <w:rsid w:val="004D13F9"/>
    <w:rsid w:val="004D4E89"/>
    <w:rsid w:val="004D6B6E"/>
    <w:rsid w:val="004D77D0"/>
    <w:rsid w:val="004E0C6A"/>
    <w:rsid w:val="004E1761"/>
    <w:rsid w:val="004E21B2"/>
    <w:rsid w:val="004E2736"/>
    <w:rsid w:val="004E4CDB"/>
    <w:rsid w:val="004E65DE"/>
    <w:rsid w:val="004F44EF"/>
    <w:rsid w:val="004F622B"/>
    <w:rsid w:val="00502081"/>
    <w:rsid w:val="00504FC3"/>
    <w:rsid w:val="00507DA0"/>
    <w:rsid w:val="00513FBA"/>
    <w:rsid w:val="0051458D"/>
    <w:rsid w:val="0051516F"/>
    <w:rsid w:val="00522503"/>
    <w:rsid w:val="005315CD"/>
    <w:rsid w:val="00534784"/>
    <w:rsid w:val="00536353"/>
    <w:rsid w:val="0054183B"/>
    <w:rsid w:val="00546DE1"/>
    <w:rsid w:val="00555FA7"/>
    <w:rsid w:val="005607BB"/>
    <w:rsid w:val="005635FE"/>
    <w:rsid w:val="00563631"/>
    <w:rsid w:val="00564E9F"/>
    <w:rsid w:val="00565979"/>
    <w:rsid w:val="005662A0"/>
    <w:rsid w:val="00566A62"/>
    <w:rsid w:val="00566B83"/>
    <w:rsid w:val="00571F9F"/>
    <w:rsid w:val="00584A92"/>
    <w:rsid w:val="00594329"/>
    <w:rsid w:val="005A5860"/>
    <w:rsid w:val="005B4FAF"/>
    <w:rsid w:val="005B5976"/>
    <w:rsid w:val="005C223D"/>
    <w:rsid w:val="005C59E3"/>
    <w:rsid w:val="005D04F3"/>
    <w:rsid w:val="005D2084"/>
    <w:rsid w:val="005D6DA1"/>
    <w:rsid w:val="005E0C64"/>
    <w:rsid w:val="005E0E54"/>
    <w:rsid w:val="005E4BE5"/>
    <w:rsid w:val="005F0B0B"/>
    <w:rsid w:val="005F1F0C"/>
    <w:rsid w:val="006108C9"/>
    <w:rsid w:val="0061352D"/>
    <w:rsid w:val="00614160"/>
    <w:rsid w:val="006158DE"/>
    <w:rsid w:val="006166DB"/>
    <w:rsid w:val="006238A0"/>
    <w:rsid w:val="00623E4A"/>
    <w:rsid w:val="00632A55"/>
    <w:rsid w:val="00635FC7"/>
    <w:rsid w:val="00647F7F"/>
    <w:rsid w:val="006505B9"/>
    <w:rsid w:val="006565AA"/>
    <w:rsid w:val="00661523"/>
    <w:rsid w:val="00662580"/>
    <w:rsid w:val="00663CC8"/>
    <w:rsid w:val="00665176"/>
    <w:rsid w:val="00682009"/>
    <w:rsid w:val="0069103E"/>
    <w:rsid w:val="00691D91"/>
    <w:rsid w:val="006A35A4"/>
    <w:rsid w:val="006B0939"/>
    <w:rsid w:val="006B3428"/>
    <w:rsid w:val="006C0DFB"/>
    <w:rsid w:val="006C5BBA"/>
    <w:rsid w:val="006C79C0"/>
    <w:rsid w:val="006D64FA"/>
    <w:rsid w:val="006D7486"/>
    <w:rsid w:val="006E01E6"/>
    <w:rsid w:val="006E4C77"/>
    <w:rsid w:val="006E586D"/>
    <w:rsid w:val="006F5270"/>
    <w:rsid w:val="0070209D"/>
    <w:rsid w:val="00712C3C"/>
    <w:rsid w:val="007157C2"/>
    <w:rsid w:val="00715AE4"/>
    <w:rsid w:val="007163C8"/>
    <w:rsid w:val="00716573"/>
    <w:rsid w:val="00725140"/>
    <w:rsid w:val="007305CF"/>
    <w:rsid w:val="00730893"/>
    <w:rsid w:val="007308E8"/>
    <w:rsid w:val="007342C5"/>
    <w:rsid w:val="00734D30"/>
    <w:rsid w:val="007376FA"/>
    <w:rsid w:val="00744565"/>
    <w:rsid w:val="00747530"/>
    <w:rsid w:val="00750832"/>
    <w:rsid w:val="007520CB"/>
    <w:rsid w:val="00755162"/>
    <w:rsid w:val="0075532A"/>
    <w:rsid w:val="00755D37"/>
    <w:rsid w:val="00756CEA"/>
    <w:rsid w:val="007612DC"/>
    <w:rsid w:val="00762802"/>
    <w:rsid w:val="007734A2"/>
    <w:rsid w:val="00775C2D"/>
    <w:rsid w:val="00780E54"/>
    <w:rsid w:val="00797D11"/>
    <w:rsid w:val="007A2697"/>
    <w:rsid w:val="007A29F3"/>
    <w:rsid w:val="007A2AE5"/>
    <w:rsid w:val="007B2D5B"/>
    <w:rsid w:val="007B64A5"/>
    <w:rsid w:val="007B737B"/>
    <w:rsid w:val="007C07D9"/>
    <w:rsid w:val="007D03D2"/>
    <w:rsid w:val="007D19C6"/>
    <w:rsid w:val="007D3F11"/>
    <w:rsid w:val="007D5266"/>
    <w:rsid w:val="007E04BA"/>
    <w:rsid w:val="007F4F00"/>
    <w:rsid w:val="007F6C26"/>
    <w:rsid w:val="00802275"/>
    <w:rsid w:val="008111AB"/>
    <w:rsid w:val="00822102"/>
    <w:rsid w:val="00822890"/>
    <w:rsid w:val="0082340B"/>
    <w:rsid w:val="00824C7D"/>
    <w:rsid w:val="00827B52"/>
    <w:rsid w:val="008325A7"/>
    <w:rsid w:val="00832832"/>
    <w:rsid w:val="00837004"/>
    <w:rsid w:val="0084034D"/>
    <w:rsid w:val="00843F15"/>
    <w:rsid w:val="0084537D"/>
    <w:rsid w:val="00846770"/>
    <w:rsid w:val="00847758"/>
    <w:rsid w:val="00850789"/>
    <w:rsid w:val="00853977"/>
    <w:rsid w:val="00857D9C"/>
    <w:rsid w:val="008626AA"/>
    <w:rsid w:val="008642EB"/>
    <w:rsid w:val="008703D1"/>
    <w:rsid w:val="00873AE6"/>
    <w:rsid w:val="00881D27"/>
    <w:rsid w:val="00883F0B"/>
    <w:rsid w:val="00884E5F"/>
    <w:rsid w:val="00893263"/>
    <w:rsid w:val="00895D51"/>
    <w:rsid w:val="00896BB2"/>
    <w:rsid w:val="00897F3F"/>
    <w:rsid w:val="008A0F1E"/>
    <w:rsid w:val="008A33D9"/>
    <w:rsid w:val="008B7289"/>
    <w:rsid w:val="008C43F0"/>
    <w:rsid w:val="008D1E65"/>
    <w:rsid w:val="008D33E7"/>
    <w:rsid w:val="008D3A60"/>
    <w:rsid w:val="008D3A9D"/>
    <w:rsid w:val="008E2364"/>
    <w:rsid w:val="008E5E67"/>
    <w:rsid w:val="008E5E9A"/>
    <w:rsid w:val="008E660C"/>
    <w:rsid w:val="008F27E7"/>
    <w:rsid w:val="008F4697"/>
    <w:rsid w:val="009076D9"/>
    <w:rsid w:val="009228B9"/>
    <w:rsid w:val="0092476F"/>
    <w:rsid w:val="0092551F"/>
    <w:rsid w:val="00926829"/>
    <w:rsid w:val="00927E18"/>
    <w:rsid w:val="0093058C"/>
    <w:rsid w:val="00934353"/>
    <w:rsid w:val="00936562"/>
    <w:rsid w:val="009404C5"/>
    <w:rsid w:val="0094426C"/>
    <w:rsid w:val="009453DA"/>
    <w:rsid w:val="0094544C"/>
    <w:rsid w:val="00957697"/>
    <w:rsid w:val="009609FB"/>
    <w:rsid w:val="00963B26"/>
    <w:rsid w:val="009807BA"/>
    <w:rsid w:val="00985A7C"/>
    <w:rsid w:val="009A0FC5"/>
    <w:rsid w:val="009A2871"/>
    <w:rsid w:val="009B3423"/>
    <w:rsid w:val="009C3918"/>
    <w:rsid w:val="009D0609"/>
    <w:rsid w:val="009D3BCC"/>
    <w:rsid w:val="009D5412"/>
    <w:rsid w:val="009D5B5C"/>
    <w:rsid w:val="009D66C1"/>
    <w:rsid w:val="009E2A88"/>
    <w:rsid w:val="009F44BA"/>
    <w:rsid w:val="009F6D2D"/>
    <w:rsid w:val="00A02982"/>
    <w:rsid w:val="00A079F4"/>
    <w:rsid w:val="00A26A7D"/>
    <w:rsid w:val="00A33AE5"/>
    <w:rsid w:val="00A35A3B"/>
    <w:rsid w:val="00A36975"/>
    <w:rsid w:val="00A50149"/>
    <w:rsid w:val="00A72241"/>
    <w:rsid w:val="00A7252C"/>
    <w:rsid w:val="00A74E00"/>
    <w:rsid w:val="00A75E93"/>
    <w:rsid w:val="00A778A8"/>
    <w:rsid w:val="00A77C7D"/>
    <w:rsid w:val="00A77F68"/>
    <w:rsid w:val="00A90723"/>
    <w:rsid w:val="00A93621"/>
    <w:rsid w:val="00AA06C5"/>
    <w:rsid w:val="00AA0753"/>
    <w:rsid w:val="00AA1379"/>
    <w:rsid w:val="00AA4230"/>
    <w:rsid w:val="00AB3B69"/>
    <w:rsid w:val="00AB63FC"/>
    <w:rsid w:val="00AC18D9"/>
    <w:rsid w:val="00AC1A33"/>
    <w:rsid w:val="00AD2A32"/>
    <w:rsid w:val="00AE7277"/>
    <w:rsid w:val="00AF2F00"/>
    <w:rsid w:val="00B00E7C"/>
    <w:rsid w:val="00B01A54"/>
    <w:rsid w:val="00B029B6"/>
    <w:rsid w:val="00B02CF5"/>
    <w:rsid w:val="00B04A96"/>
    <w:rsid w:val="00B05865"/>
    <w:rsid w:val="00B12F98"/>
    <w:rsid w:val="00B208AF"/>
    <w:rsid w:val="00B21165"/>
    <w:rsid w:val="00B2189D"/>
    <w:rsid w:val="00B25761"/>
    <w:rsid w:val="00B268D6"/>
    <w:rsid w:val="00B275B6"/>
    <w:rsid w:val="00B43FD7"/>
    <w:rsid w:val="00B44206"/>
    <w:rsid w:val="00B44ABB"/>
    <w:rsid w:val="00B47C64"/>
    <w:rsid w:val="00B5094B"/>
    <w:rsid w:val="00B511F9"/>
    <w:rsid w:val="00B5649C"/>
    <w:rsid w:val="00B62506"/>
    <w:rsid w:val="00B655DB"/>
    <w:rsid w:val="00B65B4E"/>
    <w:rsid w:val="00B71851"/>
    <w:rsid w:val="00B746D1"/>
    <w:rsid w:val="00B77C20"/>
    <w:rsid w:val="00B81191"/>
    <w:rsid w:val="00B87C1B"/>
    <w:rsid w:val="00B967EB"/>
    <w:rsid w:val="00BA745E"/>
    <w:rsid w:val="00BB34EB"/>
    <w:rsid w:val="00BB403C"/>
    <w:rsid w:val="00BC154F"/>
    <w:rsid w:val="00BC2ACC"/>
    <w:rsid w:val="00BC3F35"/>
    <w:rsid w:val="00BE0057"/>
    <w:rsid w:val="00BE5693"/>
    <w:rsid w:val="00BE7423"/>
    <w:rsid w:val="00BF1499"/>
    <w:rsid w:val="00C064A0"/>
    <w:rsid w:val="00C12821"/>
    <w:rsid w:val="00C14682"/>
    <w:rsid w:val="00C211D7"/>
    <w:rsid w:val="00C222AD"/>
    <w:rsid w:val="00C27EB5"/>
    <w:rsid w:val="00C3161F"/>
    <w:rsid w:val="00C32F2E"/>
    <w:rsid w:val="00C35FF7"/>
    <w:rsid w:val="00C47298"/>
    <w:rsid w:val="00C51570"/>
    <w:rsid w:val="00C52185"/>
    <w:rsid w:val="00C531C3"/>
    <w:rsid w:val="00C55499"/>
    <w:rsid w:val="00C572C5"/>
    <w:rsid w:val="00C619FB"/>
    <w:rsid w:val="00C72657"/>
    <w:rsid w:val="00C74B1B"/>
    <w:rsid w:val="00C76A31"/>
    <w:rsid w:val="00C80386"/>
    <w:rsid w:val="00C93BFA"/>
    <w:rsid w:val="00C95CF8"/>
    <w:rsid w:val="00CA4FEA"/>
    <w:rsid w:val="00CA57C8"/>
    <w:rsid w:val="00CB0DD8"/>
    <w:rsid w:val="00CB0F87"/>
    <w:rsid w:val="00CB194B"/>
    <w:rsid w:val="00CB3E99"/>
    <w:rsid w:val="00CC05EE"/>
    <w:rsid w:val="00CD3B89"/>
    <w:rsid w:val="00CD74A3"/>
    <w:rsid w:val="00CE17EF"/>
    <w:rsid w:val="00CE233C"/>
    <w:rsid w:val="00CE7D64"/>
    <w:rsid w:val="00CF0BAB"/>
    <w:rsid w:val="00D0201D"/>
    <w:rsid w:val="00D025F7"/>
    <w:rsid w:val="00D042E2"/>
    <w:rsid w:val="00D13605"/>
    <w:rsid w:val="00D276CA"/>
    <w:rsid w:val="00D317DA"/>
    <w:rsid w:val="00D34B15"/>
    <w:rsid w:val="00D40D0A"/>
    <w:rsid w:val="00D477D4"/>
    <w:rsid w:val="00D5472A"/>
    <w:rsid w:val="00D66376"/>
    <w:rsid w:val="00D66FD8"/>
    <w:rsid w:val="00D8441E"/>
    <w:rsid w:val="00D86475"/>
    <w:rsid w:val="00D867B1"/>
    <w:rsid w:val="00D8696A"/>
    <w:rsid w:val="00D87519"/>
    <w:rsid w:val="00D91750"/>
    <w:rsid w:val="00DA0720"/>
    <w:rsid w:val="00DA0DB2"/>
    <w:rsid w:val="00DA15F3"/>
    <w:rsid w:val="00DB0FDE"/>
    <w:rsid w:val="00DB1D5F"/>
    <w:rsid w:val="00DB6CD1"/>
    <w:rsid w:val="00DB6EF0"/>
    <w:rsid w:val="00DC5A18"/>
    <w:rsid w:val="00DD03B0"/>
    <w:rsid w:val="00DE17D2"/>
    <w:rsid w:val="00DE230F"/>
    <w:rsid w:val="00DE4423"/>
    <w:rsid w:val="00DF20BE"/>
    <w:rsid w:val="00DF6A7A"/>
    <w:rsid w:val="00E00551"/>
    <w:rsid w:val="00E0413A"/>
    <w:rsid w:val="00E07AA6"/>
    <w:rsid w:val="00E102F2"/>
    <w:rsid w:val="00E103EE"/>
    <w:rsid w:val="00E20919"/>
    <w:rsid w:val="00E35F55"/>
    <w:rsid w:val="00E45B2C"/>
    <w:rsid w:val="00E64B1E"/>
    <w:rsid w:val="00E7115A"/>
    <w:rsid w:val="00E72669"/>
    <w:rsid w:val="00E72CDE"/>
    <w:rsid w:val="00E847F8"/>
    <w:rsid w:val="00E95C39"/>
    <w:rsid w:val="00EA2507"/>
    <w:rsid w:val="00EA540E"/>
    <w:rsid w:val="00EB3CB1"/>
    <w:rsid w:val="00EB443B"/>
    <w:rsid w:val="00ED1559"/>
    <w:rsid w:val="00ED5E30"/>
    <w:rsid w:val="00EE11A2"/>
    <w:rsid w:val="00EF1CCE"/>
    <w:rsid w:val="00EF4839"/>
    <w:rsid w:val="00F01791"/>
    <w:rsid w:val="00F049AD"/>
    <w:rsid w:val="00F144B1"/>
    <w:rsid w:val="00F236B2"/>
    <w:rsid w:val="00F2429E"/>
    <w:rsid w:val="00F24E4B"/>
    <w:rsid w:val="00F30706"/>
    <w:rsid w:val="00F30E79"/>
    <w:rsid w:val="00F42537"/>
    <w:rsid w:val="00F53DBC"/>
    <w:rsid w:val="00F56629"/>
    <w:rsid w:val="00F60211"/>
    <w:rsid w:val="00F62478"/>
    <w:rsid w:val="00F66D13"/>
    <w:rsid w:val="00F767BB"/>
    <w:rsid w:val="00F77C93"/>
    <w:rsid w:val="00F85810"/>
    <w:rsid w:val="00F91980"/>
    <w:rsid w:val="00F92313"/>
    <w:rsid w:val="00F965AC"/>
    <w:rsid w:val="00F97447"/>
    <w:rsid w:val="00F97B2A"/>
    <w:rsid w:val="00FA0BFF"/>
    <w:rsid w:val="00FA7ECC"/>
    <w:rsid w:val="00FB1E82"/>
    <w:rsid w:val="00FB210F"/>
    <w:rsid w:val="00FB6B62"/>
    <w:rsid w:val="00FB7148"/>
    <w:rsid w:val="00FC3F3A"/>
    <w:rsid w:val="00FE19A3"/>
    <w:rsid w:val="00FE25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5:docId w15:val="{BA666556-7EBB-44AC-B510-3ED24114C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A63BF"/>
    <w:pPr>
      <w:spacing w:after="120" w:line="260" w:lineRule="atLeast"/>
    </w:pPr>
    <w:rPr>
      <w:rFonts w:ascii="Arial" w:hAnsi="Arial"/>
      <w:color w:val="0D0D0D"/>
      <w:szCs w:val="22"/>
      <w:lang w:val="en-US"/>
    </w:rPr>
  </w:style>
  <w:style w:type="paragraph" w:styleId="Heading1">
    <w:name w:val="heading 1"/>
    <w:basedOn w:val="Normal"/>
    <w:next w:val="Normal"/>
    <w:link w:val="Heading1Char"/>
    <w:qFormat/>
    <w:rsid w:val="001D0DED"/>
    <w:pPr>
      <w:keepNext/>
      <w:keepLines/>
      <w:spacing w:before="240"/>
      <w:outlineLvl w:val="0"/>
    </w:pPr>
    <w:rPr>
      <w:rFonts w:eastAsia="MS Gothic" w:cs="Times New Roman"/>
      <w:color w:val="262626"/>
      <w:sz w:val="32"/>
      <w:szCs w:val="32"/>
    </w:rPr>
  </w:style>
  <w:style w:type="paragraph" w:styleId="Heading2">
    <w:name w:val="heading 2"/>
    <w:basedOn w:val="Normal"/>
    <w:next w:val="Normal"/>
    <w:link w:val="Heading2Char"/>
    <w:qFormat/>
    <w:rsid w:val="001D0DED"/>
    <w:pPr>
      <w:keepNext/>
      <w:keepLines/>
      <w:spacing w:before="40"/>
      <w:outlineLvl w:val="1"/>
    </w:pPr>
    <w:rPr>
      <w:rFonts w:eastAsia="MS Gothic" w:cs="Times New Roman"/>
      <w:color w:val="000000"/>
      <w:sz w:val="28"/>
      <w:szCs w:val="26"/>
    </w:rPr>
  </w:style>
  <w:style w:type="paragraph" w:styleId="Heading3">
    <w:name w:val="heading 3"/>
    <w:basedOn w:val="Normal"/>
    <w:next w:val="Normal"/>
    <w:link w:val="Heading3Char"/>
    <w:qFormat/>
    <w:rsid w:val="005F0B0B"/>
    <w:pPr>
      <w:keepNext/>
      <w:keepLines/>
      <w:spacing w:before="40"/>
      <w:outlineLvl w:val="2"/>
    </w:pPr>
    <w:rPr>
      <w:rFonts w:eastAsia="MS Gothic" w:cs="Times New Roman"/>
      <w:color w:val="262626"/>
      <w:sz w:val="24"/>
      <w:szCs w:val="24"/>
    </w:rPr>
  </w:style>
  <w:style w:type="paragraph" w:styleId="Heading4">
    <w:name w:val="heading 4"/>
    <w:basedOn w:val="Normal"/>
    <w:next w:val="Normal"/>
    <w:link w:val="Heading4Char"/>
    <w:qFormat/>
    <w:rsid w:val="001D0DED"/>
    <w:pPr>
      <w:keepNext/>
      <w:keepLines/>
      <w:spacing w:before="40"/>
      <w:outlineLvl w:val="3"/>
    </w:pPr>
    <w:rPr>
      <w:rFonts w:eastAsia="MS Gothic" w:cs="Times New Roman"/>
      <w:i/>
      <w:iCs/>
      <w:color w:val="26262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5499"/>
    <w:pPr>
      <w:spacing w:line="240" w:lineRule="auto"/>
    </w:pPr>
    <w:rPr>
      <w:rFonts w:ascii="Lucida Grande" w:hAnsi="Lucida Grande" w:cs="Lucida Grande"/>
      <w:color w:val="808080"/>
      <w:sz w:val="18"/>
      <w:szCs w:val="18"/>
    </w:rPr>
  </w:style>
  <w:style w:type="character" w:customStyle="1" w:styleId="BalloonTextChar">
    <w:name w:val="Balloon Text Char"/>
    <w:link w:val="BalloonText"/>
    <w:rsid w:val="00C55499"/>
    <w:rPr>
      <w:rFonts w:ascii="Lucida Grande" w:hAnsi="Lucida Grande" w:cs="Lucida Grande"/>
      <w:sz w:val="18"/>
      <w:szCs w:val="18"/>
    </w:rPr>
  </w:style>
  <w:style w:type="paragraph" w:styleId="Header">
    <w:name w:val="header"/>
    <w:basedOn w:val="Normal"/>
    <w:link w:val="HeaderChar"/>
    <w:rsid w:val="00C55499"/>
    <w:pPr>
      <w:tabs>
        <w:tab w:val="center" w:pos="4536"/>
        <w:tab w:val="right" w:pos="9072"/>
      </w:tabs>
      <w:spacing w:line="240" w:lineRule="auto"/>
    </w:pPr>
    <w:rPr>
      <w:rFonts w:ascii="Cambria" w:hAnsi="Cambria"/>
      <w:color w:val="808080"/>
      <w:sz w:val="24"/>
      <w:szCs w:val="24"/>
    </w:rPr>
  </w:style>
  <w:style w:type="character" w:customStyle="1" w:styleId="HeaderChar">
    <w:name w:val="Header Char"/>
    <w:basedOn w:val="DefaultParagraphFont"/>
    <w:link w:val="Header"/>
    <w:rsid w:val="00C55499"/>
  </w:style>
  <w:style w:type="paragraph" w:styleId="Footer">
    <w:name w:val="footer"/>
    <w:basedOn w:val="Normal"/>
    <w:link w:val="FooterChar"/>
    <w:rsid w:val="00C55499"/>
    <w:pPr>
      <w:tabs>
        <w:tab w:val="center" w:pos="4536"/>
        <w:tab w:val="right" w:pos="9072"/>
      </w:tabs>
      <w:spacing w:line="240" w:lineRule="auto"/>
    </w:pPr>
    <w:rPr>
      <w:rFonts w:ascii="Cambria" w:hAnsi="Cambria"/>
      <w:color w:val="808080"/>
      <w:sz w:val="24"/>
      <w:szCs w:val="24"/>
    </w:rPr>
  </w:style>
  <w:style w:type="character" w:customStyle="1" w:styleId="FooterChar">
    <w:name w:val="Footer Char"/>
    <w:basedOn w:val="DefaultParagraphFont"/>
    <w:link w:val="Footer"/>
    <w:rsid w:val="00C55499"/>
  </w:style>
  <w:style w:type="paragraph" w:customStyle="1" w:styleId="DSHeaderPressFact">
    <w:name w:val="DS_Header (Press &amp; Fact)"/>
    <w:rsid w:val="005D6DA1"/>
    <w:pPr>
      <w:spacing w:after="360"/>
    </w:pPr>
    <w:rPr>
      <w:rFonts w:ascii="Arial" w:eastAsia="Calibri" w:hAnsi="Arial" w:cs="Times New Roman"/>
      <w:noProof/>
      <w:color w:val="4F81BD"/>
      <w:sz w:val="32"/>
      <w:szCs w:val="28"/>
      <w:lang w:val="en-US"/>
    </w:rPr>
  </w:style>
  <w:style w:type="character" w:styleId="Hyperlink">
    <w:name w:val="Hyperlink"/>
    <w:rsid w:val="00462907"/>
    <w:rPr>
      <w:rFonts w:cs="Times New Roman"/>
      <w:color w:val="0000FF"/>
      <w:u w:val="single"/>
    </w:rPr>
  </w:style>
  <w:style w:type="paragraph" w:customStyle="1" w:styleId="DSStandardSidebox">
    <w:name w:val="DS_Standard_Sidebox"/>
    <w:basedOn w:val="DSStandard"/>
    <w:rsid w:val="009807BA"/>
    <w:pPr>
      <w:spacing w:after="0" w:line="240" w:lineRule="auto"/>
    </w:pPr>
    <w:rPr>
      <w:sz w:val="16"/>
    </w:rPr>
  </w:style>
  <w:style w:type="character" w:styleId="PlaceholderText">
    <w:name w:val="Placeholder Text"/>
    <w:rsid w:val="00A75E93"/>
    <w:rPr>
      <w:color w:val="808080"/>
    </w:rPr>
  </w:style>
  <w:style w:type="paragraph" w:customStyle="1" w:styleId="DSSubjectLine">
    <w:name w:val="DS_Subject_Line"/>
    <w:basedOn w:val="Heading1"/>
    <w:next w:val="DSStandard"/>
    <w:link w:val="DSSubjectLineZchn"/>
    <w:rsid w:val="00B275B6"/>
    <w:pPr>
      <w:spacing w:after="240"/>
    </w:pPr>
    <w:rPr>
      <w:rFonts w:eastAsia="Calibri"/>
      <w:noProof/>
      <w:color w:val="000000"/>
      <w:szCs w:val="28"/>
    </w:rPr>
  </w:style>
  <w:style w:type="character" w:styleId="FollowedHyperlink">
    <w:name w:val="Followed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lang w:val="en-US"/>
    </w:rPr>
  </w:style>
  <w:style w:type="paragraph" w:customStyle="1" w:styleId="SidebarLink">
    <w:name w:val="Sidebar_Link"/>
    <w:basedOn w:val="DSStandardSidebox"/>
    <w:next w:val="DSStandardSidebox"/>
    <w:link w:val="SidebarLinkChar"/>
    <w:rsid w:val="009807BA"/>
    <w:pPr>
      <w:autoSpaceDE w:val="0"/>
      <w:autoSpaceDN w:val="0"/>
      <w:adjustRightInd w:val="0"/>
    </w:pPr>
    <w:rPr>
      <w:rFonts w:eastAsia="Times New Roman"/>
      <w:color w:val="F8A900"/>
      <w:szCs w:val="16"/>
      <w:lang w:val="de-DE"/>
    </w:rPr>
  </w:style>
  <w:style w:type="character" w:customStyle="1" w:styleId="Heading1Char">
    <w:name w:val="Heading 1 Char"/>
    <w:link w:val="Heading1"/>
    <w:rsid w:val="001D0DED"/>
    <w:rPr>
      <w:rFonts w:ascii="Arial" w:eastAsia="MS Gothic" w:hAnsi="Arial" w:cs="Times New Roman"/>
      <w:color w:val="262626"/>
      <w:sz w:val="32"/>
      <w:szCs w:val="32"/>
      <w:lang w:val="en-US"/>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Heading2Char">
    <w:name w:val="Heading 2 Char"/>
    <w:link w:val="Heading2"/>
    <w:rsid w:val="001D0DED"/>
    <w:rPr>
      <w:rFonts w:ascii="Arial" w:eastAsia="MS Gothic" w:hAnsi="Arial" w:cs="Times New Roman"/>
      <w:color w:val="000000"/>
      <w:sz w:val="28"/>
      <w:szCs w:val="26"/>
      <w:lang w:val="en-US"/>
    </w:rPr>
  </w:style>
  <w:style w:type="character" w:customStyle="1" w:styleId="Heading3Char">
    <w:name w:val="Heading 3 Char"/>
    <w:link w:val="Heading3"/>
    <w:rsid w:val="005F0B0B"/>
    <w:rPr>
      <w:rFonts w:ascii="Arial" w:eastAsia="MS Gothic" w:hAnsi="Arial" w:cs="Times New Roman"/>
      <w:color w:val="262626"/>
      <w:lang w:val="en-US"/>
    </w:rPr>
  </w:style>
  <w:style w:type="character" w:customStyle="1" w:styleId="Heading4Char">
    <w:name w:val="Heading 4 Char"/>
    <w:link w:val="Heading4"/>
    <w:rsid w:val="001D0DED"/>
    <w:rPr>
      <w:rFonts w:ascii="Arial" w:eastAsia="MS Gothic" w:hAnsi="Arial" w:cs="Times New Roman"/>
      <w:i/>
      <w:iCs/>
      <w:color w:val="262626"/>
      <w:szCs w:val="22"/>
      <w:lang w:val="en-US"/>
    </w:rPr>
  </w:style>
  <w:style w:type="paragraph" w:customStyle="1" w:styleId="DSDateRight">
    <w:name w:val="DS_Date_Right"/>
    <w:basedOn w:val="Normal"/>
    <w:link w:val="DSDateRightZchn"/>
    <w:rsid w:val="007F6C26"/>
    <w:pPr>
      <w:spacing w:line="280" w:lineRule="exact"/>
      <w:jc w:val="right"/>
    </w:pPr>
    <w:rPr>
      <w:color w:val="auto"/>
      <w:sz w:val="21"/>
      <w:lang w:eastAsia="en-US"/>
    </w:rPr>
  </w:style>
  <w:style w:type="character" w:customStyle="1" w:styleId="DSDateRightZchn">
    <w:name w:val="DS_Date_Right Zchn"/>
    <w:link w:val="DSDateRight"/>
    <w:rsid w:val="007F6C26"/>
    <w:rPr>
      <w:rFonts w:ascii="Arial" w:hAnsi="Arial"/>
      <w:sz w:val="21"/>
      <w:szCs w:val="22"/>
      <w:lang w:val="en-US" w:eastAsia="en-US"/>
    </w:rPr>
  </w:style>
  <w:style w:type="paragraph" w:customStyle="1" w:styleId="DSAdressField">
    <w:name w:val="DS_Adress_Field"/>
    <w:rsid w:val="00461142"/>
    <w:rPr>
      <w:rFonts w:ascii="Arial" w:hAnsi="Arial"/>
      <w:color w:val="0D0D0D"/>
      <w:szCs w:val="22"/>
      <w:lang w:val="en-US"/>
    </w:rPr>
  </w:style>
  <w:style w:type="paragraph" w:customStyle="1" w:styleId="DSStandard">
    <w:name w:val="DS_Standard"/>
    <w:basedOn w:val="Normal"/>
    <w:qFormat/>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lang w:val="en-US" w:eastAsia="zh-CN"/>
    </w:rPr>
  </w:style>
  <w:style w:type="numbering" w:customStyle="1" w:styleId="AktuelleListe1">
    <w:name w:val="Aktuelle Liste1"/>
    <w:rsid w:val="00B05865"/>
    <w:pPr>
      <w:numPr>
        <w:numId w:val="8"/>
      </w:numPr>
    </w:pPr>
  </w:style>
  <w:style w:type="table" w:styleId="TableGrid">
    <w:name w:val="Table Grid"/>
    <w:basedOn w:val="TableNormal"/>
    <w:rsid w:val="001A63BF"/>
    <w:rPr>
      <w:rFonts w:eastAsia="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B6EF0"/>
    <w:rPr>
      <w:sz w:val="16"/>
      <w:szCs w:val="16"/>
    </w:rPr>
  </w:style>
  <w:style w:type="paragraph" w:styleId="CommentText">
    <w:name w:val="annotation text"/>
    <w:basedOn w:val="Normal"/>
    <w:link w:val="CommentTextChar"/>
    <w:rsid w:val="00DB6EF0"/>
    <w:pPr>
      <w:spacing w:line="240" w:lineRule="auto"/>
    </w:pPr>
    <w:rPr>
      <w:szCs w:val="20"/>
    </w:rPr>
  </w:style>
  <w:style w:type="character" w:customStyle="1" w:styleId="CommentTextChar">
    <w:name w:val="Comment Text Char"/>
    <w:link w:val="CommentText"/>
    <w:rsid w:val="00DB6EF0"/>
    <w:rPr>
      <w:rFonts w:ascii="Arial" w:eastAsia="MS Mincho" w:hAnsi="Arial"/>
      <w:color w:val="0D0D0D"/>
      <w:sz w:val="20"/>
      <w:szCs w:val="20"/>
      <w:lang w:val="en-US"/>
    </w:rPr>
  </w:style>
  <w:style w:type="paragraph" w:styleId="CommentSubject">
    <w:name w:val="annotation subject"/>
    <w:basedOn w:val="CommentText"/>
    <w:next w:val="CommentText"/>
    <w:link w:val="CommentSubjectChar"/>
    <w:rsid w:val="00DB6EF0"/>
    <w:rPr>
      <w:b/>
      <w:bCs/>
    </w:rPr>
  </w:style>
  <w:style w:type="character" w:customStyle="1" w:styleId="CommentSubjectChar">
    <w:name w:val="Comment Subject Char"/>
    <w:link w:val="CommentSubject"/>
    <w:rsid w:val="00DB6EF0"/>
    <w:rPr>
      <w:rFonts w:ascii="Arial" w:eastAsia="MS Mincho" w:hAnsi="Arial"/>
      <w:b/>
      <w:bCs/>
      <w:color w:val="0D0D0D"/>
      <w:sz w:val="20"/>
      <w:szCs w:val="20"/>
      <w:lang w:val="en-US"/>
    </w:rPr>
  </w:style>
  <w:style w:type="paragraph" w:styleId="NormalWeb">
    <w:name w:val="Normal (Web)"/>
    <w:basedOn w:val="Normal"/>
    <w:rsid w:val="00DE4423"/>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paragraph" w:styleId="Revision">
    <w:name w:val="Revision"/>
    <w:hidden/>
    <w:rsid w:val="003C7E2F"/>
    <w:rPr>
      <w:rFonts w:ascii="Arial" w:hAnsi="Arial"/>
      <w:color w:val="0D0D0D"/>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26016">
      <w:bodyDiv w:val="1"/>
      <w:marLeft w:val="0"/>
      <w:marRight w:val="0"/>
      <w:marTop w:val="0"/>
      <w:marBottom w:val="0"/>
      <w:divBdr>
        <w:top w:val="none" w:sz="0" w:space="0" w:color="auto"/>
        <w:left w:val="none" w:sz="0" w:space="0" w:color="auto"/>
        <w:bottom w:val="none" w:sz="0" w:space="0" w:color="auto"/>
        <w:right w:val="none" w:sz="0" w:space="0" w:color="auto"/>
      </w:divBdr>
    </w:div>
    <w:div w:id="346567757">
      <w:bodyDiv w:val="1"/>
      <w:marLeft w:val="0"/>
      <w:marRight w:val="0"/>
      <w:marTop w:val="0"/>
      <w:marBottom w:val="0"/>
      <w:divBdr>
        <w:top w:val="none" w:sz="0" w:space="0" w:color="auto"/>
        <w:left w:val="none" w:sz="0" w:space="0" w:color="auto"/>
        <w:bottom w:val="none" w:sz="0" w:space="0" w:color="auto"/>
        <w:right w:val="none" w:sz="0" w:space="0" w:color="auto"/>
      </w:divBdr>
    </w:div>
    <w:div w:id="405228980">
      <w:bodyDiv w:val="1"/>
      <w:marLeft w:val="0"/>
      <w:marRight w:val="0"/>
      <w:marTop w:val="0"/>
      <w:marBottom w:val="0"/>
      <w:divBdr>
        <w:top w:val="none" w:sz="0" w:space="0" w:color="auto"/>
        <w:left w:val="none" w:sz="0" w:space="0" w:color="auto"/>
        <w:bottom w:val="none" w:sz="0" w:space="0" w:color="auto"/>
        <w:right w:val="none" w:sz="0" w:space="0" w:color="auto"/>
      </w:divBdr>
    </w:div>
    <w:div w:id="727385300">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132481300">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367635809">
      <w:bodyDiv w:val="1"/>
      <w:marLeft w:val="0"/>
      <w:marRight w:val="0"/>
      <w:marTop w:val="0"/>
      <w:marBottom w:val="0"/>
      <w:divBdr>
        <w:top w:val="none" w:sz="0" w:space="0" w:color="auto"/>
        <w:left w:val="none" w:sz="0" w:space="0" w:color="auto"/>
        <w:bottom w:val="none" w:sz="0" w:space="0" w:color="auto"/>
        <w:right w:val="none" w:sz="0" w:space="0" w:color="auto"/>
      </w:divBdr>
    </w:div>
    <w:div w:id="1391808247">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88555044">
      <w:bodyDiv w:val="1"/>
      <w:marLeft w:val="0"/>
      <w:marRight w:val="0"/>
      <w:marTop w:val="0"/>
      <w:marBottom w:val="0"/>
      <w:divBdr>
        <w:top w:val="none" w:sz="0" w:space="0" w:color="auto"/>
        <w:left w:val="none" w:sz="0" w:space="0" w:color="auto"/>
        <w:bottom w:val="none" w:sz="0" w:space="0" w:color="auto"/>
        <w:right w:val="none" w:sz="0" w:space="0" w:color="auto"/>
      </w:divBdr>
    </w:div>
    <w:div w:id="18056534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esser\AppData\Local\Microsoft\Windows\Temporary%20Internet%20Files\Content.Outlook\FWN9Y73H\PM_Olivier_Lafar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PM_Olivier_Lafarge.dotx</Template>
  <TotalTime>0</TotalTime>
  <Pages>3</Pages>
  <Words>766</Words>
  <Characters>4826</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5581</CharactersWithSpaces>
  <SharedDoc>false</SharedDoc>
  <HLinks>
    <vt:vector size="6" baseType="variant">
      <vt:variant>
        <vt:i4>4128801</vt:i4>
      </vt:variant>
      <vt:variant>
        <vt:i4>0</vt:i4>
      </vt:variant>
      <vt:variant>
        <vt:i4>0</vt:i4>
      </vt:variant>
      <vt:variant>
        <vt:i4>5</vt:i4>
      </vt:variant>
      <vt:variant>
        <vt:lpwstr>http://www.dentsplysirona.com/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 Nösser | ergo</dc:creator>
  <cp:lastModifiedBy>Noesser, Christoph</cp:lastModifiedBy>
  <cp:revision>11</cp:revision>
  <cp:lastPrinted>2017-03-09T14:46:00Z</cp:lastPrinted>
  <dcterms:created xsi:type="dcterms:W3CDTF">2017-02-09T23:36:00Z</dcterms:created>
  <dcterms:modified xsi:type="dcterms:W3CDTF">2017-03-09T16:57:00Z</dcterms:modified>
</cp:coreProperties>
</file>