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D9F" w:rsidRPr="00046551" w:rsidRDefault="00D00E39" w:rsidP="00493D9F">
      <w:pPr>
        <w:pStyle w:val="DSHeaderPressFact"/>
        <w:rPr>
          <w:color w:val="44546A" w:themeColor="text2"/>
          <w:lang w:val="fr-FR"/>
        </w:rPr>
      </w:pPr>
      <w:bookmarkStart w:id="0" w:name="_GoBack"/>
      <w:bookmarkEnd w:id="0"/>
      <w:r w:rsidRPr="00046551">
        <w:rPr>
          <w:color w:val="44546A" w:themeColor="text2"/>
        </w:rPr>
        <mc:AlternateContent>
          <mc:Choice Requires="wps">
            <w:drawing>
              <wp:anchor distT="0" distB="0" distL="114300" distR="114300" simplePos="0" relativeHeight="251658240" behindDoc="0" locked="0" layoutInCell="1" allowOverlap="1">
                <wp:simplePos x="0" y="0"/>
                <wp:positionH relativeFrom="column">
                  <wp:posOffset>4254500</wp:posOffset>
                </wp:positionH>
                <wp:positionV relativeFrom="page">
                  <wp:posOffset>1688465</wp:posOffset>
                </wp:positionV>
                <wp:extent cx="1804035" cy="8084820"/>
                <wp:effectExtent l="0" t="0" r="5715" b="11430"/>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084820"/>
                        </a:xfrm>
                        <a:prstGeom prst="rect">
                          <a:avLst/>
                        </a:prstGeom>
                        <a:noFill/>
                        <a:ln>
                          <a:noFill/>
                        </a:ln>
                        <a:effectLst/>
                      </wps:spPr>
                      <wps:txbx>
                        <w:txbxContent>
                          <w:p w:rsidR="00205198" w:rsidRPr="00046551" w:rsidRDefault="00205198" w:rsidP="00205198">
                            <w:pPr>
                              <w:pStyle w:val="DSHeaderPressFact"/>
                              <w:rPr>
                                <w:color w:val="44546A" w:themeColor="text2"/>
                                <w:lang w:val="fr-FR"/>
                              </w:rPr>
                            </w:pPr>
                            <w:r w:rsidRPr="00046551">
                              <w:rPr>
                                <w:color w:val="44546A" w:themeColor="text2"/>
                                <w:lang w:val="fr-FR"/>
                              </w:rPr>
                              <w:t>Contact Presse</w:t>
                            </w:r>
                          </w:p>
                          <w:p w:rsidR="00205198" w:rsidRPr="00BD2BC4" w:rsidRDefault="00205198" w:rsidP="00205198">
                            <w:pPr>
                              <w:pStyle w:val="DSStandardSidebox"/>
                              <w:rPr>
                                <w:lang w:val="fr-FR"/>
                              </w:rPr>
                            </w:pPr>
                            <w:r w:rsidRPr="00BD2BC4">
                              <w:rPr>
                                <w:lang w:val="fr-FR"/>
                              </w:rPr>
                              <w:t>Marion Par-Weixlberger</w:t>
                            </w:r>
                          </w:p>
                          <w:p w:rsidR="00205198" w:rsidRPr="00BD2BC4" w:rsidRDefault="00205198" w:rsidP="00205198">
                            <w:pPr>
                              <w:pStyle w:val="DSStandardSidebox"/>
                              <w:rPr>
                                <w:lang w:val="fr-FR"/>
                              </w:rPr>
                            </w:pPr>
                            <w:r w:rsidRPr="00BD2BC4">
                              <w:rPr>
                                <w:lang w:val="fr-FR"/>
                              </w:rPr>
                              <w:t xml:space="preserve">Director Corporate Communications </w:t>
                            </w:r>
                            <w:r w:rsidR="00046551">
                              <w:rPr>
                                <w:lang w:val="fr-FR"/>
                              </w:rPr>
                              <w:t>and</w:t>
                            </w:r>
                            <w:r w:rsidRPr="00BD2BC4">
                              <w:rPr>
                                <w:lang w:val="fr-FR"/>
                              </w:rPr>
                              <w:t xml:space="preserve"> Public Relations</w:t>
                            </w:r>
                          </w:p>
                          <w:p w:rsidR="00205198" w:rsidRPr="00BD2BC4" w:rsidRDefault="00205198" w:rsidP="00205198">
                            <w:pPr>
                              <w:pStyle w:val="DSStandardSidebox"/>
                              <w:rPr>
                                <w:lang w:val="it-IT"/>
                              </w:rPr>
                            </w:pPr>
                            <w:r w:rsidRPr="00BD2BC4">
                              <w:rPr>
                                <w:lang w:val="it-IT"/>
                              </w:rPr>
                              <w:t>Sirona Straße 1</w:t>
                            </w:r>
                          </w:p>
                          <w:p w:rsidR="00205198" w:rsidRPr="00BD2BC4" w:rsidRDefault="00205198" w:rsidP="00205198">
                            <w:pPr>
                              <w:pStyle w:val="DSStandardSidebox"/>
                              <w:rPr>
                                <w:lang w:val="it-IT"/>
                              </w:rPr>
                            </w:pPr>
                            <w:r w:rsidRPr="00BD2BC4">
                              <w:rPr>
                                <w:lang w:val="it-IT"/>
                              </w:rPr>
                              <w:t>5071 Wals bei Salzburg, Austria</w:t>
                            </w:r>
                          </w:p>
                          <w:p w:rsidR="00205198" w:rsidRPr="00BD2BC4" w:rsidRDefault="00205198" w:rsidP="00205198">
                            <w:pPr>
                              <w:pStyle w:val="DSStandardSidebox"/>
                              <w:rPr>
                                <w:lang w:val="fr-FR"/>
                              </w:rPr>
                            </w:pPr>
                            <w:r w:rsidRPr="00BD2BC4">
                              <w:rPr>
                                <w:lang w:val="fr-FR"/>
                              </w:rPr>
                              <w:t>T  +43 (0) 662 2450-588</w:t>
                            </w:r>
                          </w:p>
                          <w:p w:rsidR="00205198" w:rsidRPr="00BD2BC4" w:rsidRDefault="00205198" w:rsidP="00205198">
                            <w:pPr>
                              <w:pStyle w:val="DSStandardSidebox"/>
                              <w:rPr>
                                <w:lang w:val="fr-FR"/>
                              </w:rPr>
                            </w:pPr>
                            <w:r w:rsidRPr="00BD2BC4">
                              <w:rPr>
                                <w:lang w:val="fr-FR"/>
                              </w:rPr>
                              <w:t>F  +43 (0) 662 2450-540</w:t>
                            </w:r>
                          </w:p>
                          <w:p w:rsidR="00205198" w:rsidRPr="00BD2BC4" w:rsidRDefault="00205198" w:rsidP="00205198">
                            <w:pPr>
                              <w:pStyle w:val="SidebarLink"/>
                              <w:rPr>
                                <w:lang w:val="fr-FR"/>
                              </w:rPr>
                            </w:pPr>
                            <w:r w:rsidRPr="00BD2BC4">
                              <w:rPr>
                                <w:lang w:val="fr-FR"/>
                              </w:rPr>
                              <w:t>marion.par-weixlberger@dentsplysirona.com</w:t>
                            </w:r>
                          </w:p>
                          <w:p w:rsidR="00205198" w:rsidRPr="00BD2BC4" w:rsidRDefault="00205198" w:rsidP="00205198">
                            <w:pPr>
                              <w:pStyle w:val="DSStandardSidebox"/>
                              <w:rPr>
                                <w:lang w:val="fr-FR"/>
                              </w:rPr>
                            </w:pPr>
                          </w:p>
                          <w:p w:rsidR="00205198" w:rsidRPr="00BD2BC4" w:rsidRDefault="00205198" w:rsidP="00205198">
                            <w:pPr>
                              <w:pStyle w:val="DSStandardSidebox"/>
                              <w:rPr>
                                <w:lang w:val="fr-FR"/>
                              </w:rPr>
                            </w:pPr>
                          </w:p>
                          <w:p w:rsidR="00205198" w:rsidRPr="00860A38" w:rsidRDefault="00205198" w:rsidP="00205198">
                            <w:pPr>
                              <w:pStyle w:val="DSStandardSidebox"/>
                            </w:pPr>
                            <w:r w:rsidRPr="00860A38">
                              <w:t>Nick Harrison</w:t>
                            </w:r>
                          </w:p>
                          <w:p w:rsidR="00205198" w:rsidRDefault="00205198" w:rsidP="00205198">
                            <w:pPr>
                              <w:pStyle w:val="DSStandardSidebox"/>
                            </w:pPr>
                            <w:r>
                              <w:t xml:space="preserve">Market Development </w:t>
                            </w:r>
                            <w:r>
                              <w:br/>
                              <w:t>Communications Manager</w:t>
                            </w:r>
                          </w:p>
                          <w:p w:rsidR="00205198" w:rsidRDefault="00205198" w:rsidP="00205198">
                            <w:pPr>
                              <w:pStyle w:val="DSStandardSidebox"/>
                            </w:pPr>
                            <w:r>
                              <w:t>Dentsply Sirona Preventive</w:t>
                            </w:r>
                          </w:p>
                          <w:p w:rsidR="00205198" w:rsidRDefault="00205198" w:rsidP="00205198">
                            <w:pPr>
                              <w:pStyle w:val="DSStandardSidebox"/>
                            </w:pPr>
                            <w:r>
                              <w:t xml:space="preserve">1301 Smile Way </w:t>
                            </w:r>
                          </w:p>
                          <w:p w:rsidR="00205198" w:rsidRDefault="00205198" w:rsidP="00205198">
                            <w:pPr>
                              <w:pStyle w:val="DSStandardSidebox"/>
                            </w:pPr>
                            <w:r>
                              <w:t>York, PA 17404</w:t>
                            </w:r>
                          </w:p>
                          <w:p w:rsidR="00205198" w:rsidRDefault="00205198" w:rsidP="00205198">
                            <w:pPr>
                              <w:pStyle w:val="DSStandardSidebox"/>
                            </w:pPr>
                            <w:r>
                              <w:t>Phone: 717-767-8538</w:t>
                            </w:r>
                          </w:p>
                          <w:p w:rsidR="00205198" w:rsidRPr="00BD2BC4" w:rsidRDefault="00205198" w:rsidP="00205198">
                            <w:pPr>
                              <w:pStyle w:val="SidebarLink"/>
                              <w:rPr>
                                <w:lang w:val="en-US"/>
                              </w:rPr>
                            </w:pPr>
                            <w:r w:rsidRPr="00BD2BC4">
                              <w:rPr>
                                <w:rFonts w:cs="Times New Roman"/>
                                <w:lang w:val="en-US"/>
                              </w:rPr>
                              <w:t>nick.harrison@dentsplysirona.com</w:t>
                            </w: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E2636C" w:rsidRDefault="00205198" w:rsidP="00205198">
                            <w:pPr>
                              <w:pStyle w:val="DSStandardSidebox"/>
                              <w:rPr>
                                <w:b/>
                                <w:lang w:val="fr-FR"/>
                              </w:rPr>
                            </w:pPr>
                            <w:r w:rsidRPr="007C4EEC">
                              <w:rPr>
                                <w:b/>
                                <w:bCs/>
                                <w:lang w:val="fr-FR"/>
                              </w:rPr>
                              <w:t>À propos de Dentsply Sirona</w:t>
                            </w:r>
                          </w:p>
                          <w:p w:rsidR="00205198" w:rsidRPr="00E2636C" w:rsidRDefault="00205198" w:rsidP="00205198">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w:t>
                            </w:r>
                            <w:r w:rsidR="00500355">
                              <w:rPr>
                                <w:rFonts w:cs="Arial"/>
                                <w:sz w:val="16"/>
                                <w:szCs w:val="16"/>
                                <w:lang w:val="fr-FR"/>
                              </w:rPr>
                              <w:t xml:space="preserve"> </w:t>
                            </w:r>
                            <w:r w:rsidRPr="001501F2">
                              <w:rPr>
                                <w:rFonts w:cs="Arial"/>
                                <w:sz w:val="16"/>
                                <w:szCs w:val="16"/>
                                <w:lang w:val="fr-FR"/>
                              </w:rPr>
                              <w:t xml:space="preserve">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6"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rsidR="00205198" w:rsidRPr="00E2636C" w:rsidRDefault="00205198" w:rsidP="00205198">
                            <w:pPr>
                              <w:pStyle w:val="DSStandard"/>
                              <w:rPr>
                                <w:lang w:val="fr-FR"/>
                              </w:rPr>
                            </w:pPr>
                          </w:p>
                          <w:p w:rsidR="00205198" w:rsidRPr="00E2636C" w:rsidRDefault="00205198" w:rsidP="00205198">
                            <w:pPr>
                              <w:pStyle w:val="DSStandard"/>
                              <w:rPr>
                                <w:lang w:val="fr-FR"/>
                              </w:rPr>
                            </w:pPr>
                          </w:p>
                          <w:p w:rsidR="00493D9F" w:rsidRPr="00BD2BC4" w:rsidRDefault="00493D9F" w:rsidP="00493D9F">
                            <w:pPr>
                              <w:pStyle w:val="DSStandard"/>
                              <w:rPr>
                                <w:lang w:val="fr-FR"/>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35pt;margin-top:132.95pt;width:142.05pt;height:63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UfFMQIAAGQEAAAOAAAAZHJzL2Uyb0RvYy54bWysVFFv2yAQfp+0/4B4X+xk2RpZdaqsVaZJ&#10;UVspqfpMMMTWgGNAYme/fge2067b07QXcoaP4+77vsv1TacVOQnnGzAlnU5ySoThUDXmUNKn3frD&#10;ghIfmKmYAiNKehae3izfv7tubSFmUIOqhCOYxPiitSWtQ7BFlnleC838BKwweCjBaRbw0x2yyrEW&#10;s2uVzfL8c9aCq6wDLrzH3bv+kC5TfikFDw9SehGIKinWFtLq0rqPa7a8ZsXBMVs3fCiD/UMVmjUG&#10;H72kumOBkaNr/kilG+7AgwwTDjoDKRsuUg/YzTR/0822ZlakXpAcby80+f+Xlt+fHh1pqpJeUWKY&#10;Rol2ogtSqIrMIzut9QWCthZhofsCHaqcOvV2A/y7R0j2CtNf8IiObHTS6fiLfRK8iAKcL6TjK4TH&#10;bIt8nn/8RAnHs0W+mC9mSZbs5bp1PnwVoEkMSupQ1VQCO218iAWwYoTE1wysG6WSssr8toHAfkck&#10;awy3Y/l9xTEK3b4b+t5Ddca2HfS28ZavG6xgw3x4ZA59gg2h98MDLlJBW1IYIkpqcD//th/xKB+e&#10;UtKi70rqfxyZE5SobwaFvUJXR6OmDwzcGOzHwBz1LaCdpzhZlqcw4oIaQ+lAP+NYrOJLeMQMx/dK&#10;GsbwNvQTgGPFxWqVQGhHy8LGbC0fFY6c7rpn5uxAfEDN7mF0JSve8N9je8JXxwCySeJEUnsmB6ug&#10;lZNmw9jFWXn9nVAvfw7LXwAAAP//AwBQSwMEFAAGAAgAAAAhAF/gGt3iAAAADAEAAA8AAABkcnMv&#10;ZG93bnJldi54bWxMj8tOwzAQRfdI/IM1SOyonUBSEuJUCKmFIja0LFg6sfMQ8TiK3Sb8PcMKlqM5&#10;uvfcYrPYgZ3N5HuHEqKVAGawdrrHVsLHcXtzD8wHhVoNDo2Eb+NhU15eFCrXbsZ3cz6EllEI+lxJ&#10;6EIYc8593Rmr/MqNBunXuMmqQOfUcj2pmcLtwGMhUm5Vj9TQqdE8dab+OpyshGcdV5/VfifeXl92&#10;TZ24bTP7Qcrrq+XxAVgwS/iD4Vef1KEkp8qdUHs2SEjXgrYECXGaZMCIyJK7CFhFaHKbRcDLgv8f&#10;Uf4AAAD//wMAUEsBAi0AFAAGAAgAAAAhALaDOJL+AAAA4QEAABMAAAAAAAAAAAAAAAAAAAAAAFtD&#10;b250ZW50X1R5cGVzXS54bWxQSwECLQAUAAYACAAAACEAOP0h/9YAAACUAQAACwAAAAAAAAAAAAAA&#10;AAAvAQAAX3JlbHMvLnJlbHNQSwECLQAUAAYACAAAACEAM+FHxTECAABkBAAADgAAAAAAAAAAAAAA&#10;AAAuAgAAZHJzL2Uyb0RvYy54bWxQSwECLQAUAAYACAAAACEAX+Aa3eIAAAAMAQAADwAAAAAAAAAA&#10;AAAAAACLBAAAZHJzL2Rvd25yZXYueG1sUEsFBgAAAAAEAAQA8wAAAJoFAAAAAA==&#10;" filled="f" stroked="f">
                <v:path arrowok="t"/>
                <v:textbox inset="2mm,0,0,0">
                  <w:txbxContent>
                    <w:p w:rsidR="00205198" w:rsidRPr="00046551" w:rsidRDefault="00205198" w:rsidP="00205198">
                      <w:pPr>
                        <w:pStyle w:val="DSHeaderPressFact"/>
                        <w:rPr>
                          <w:color w:val="44546A" w:themeColor="text2"/>
                          <w:lang w:val="fr-FR"/>
                        </w:rPr>
                      </w:pPr>
                      <w:r w:rsidRPr="00046551">
                        <w:rPr>
                          <w:color w:val="44546A" w:themeColor="text2"/>
                          <w:lang w:val="fr-FR"/>
                        </w:rPr>
                        <w:t>Contact Presse</w:t>
                      </w:r>
                    </w:p>
                    <w:p w:rsidR="00205198" w:rsidRPr="00BD2BC4" w:rsidRDefault="00205198" w:rsidP="00205198">
                      <w:pPr>
                        <w:pStyle w:val="DSStandardSidebox"/>
                        <w:rPr>
                          <w:lang w:val="fr-FR"/>
                        </w:rPr>
                      </w:pPr>
                      <w:r w:rsidRPr="00BD2BC4">
                        <w:rPr>
                          <w:lang w:val="fr-FR"/>
                        </w:rPr>
                        <w:t>Marion Par-Weixlberger</w:t>
                      </w:r>
                    </w:p>
                    <w:p w:rsidR="00205198" w:rsidRPr="00BD2BC4" w:rsidRDefault="00205198" w:rsidP="00205198">
                      <w:pPr>
                        <w:pStyle w:val="DSStandardSidebox"/>
                        <w:rPr>
                          <w:lang w:val="fr-FR"/>
                        </w:rPr>
                      </w:pPr>
                      <w:r w:rsidRPr="00BD2BC4">
                        <w:rPr>
                          <w:lang w:val="fr-FR"/>
                        </w:rPr>
                        <w:t xml:space="preserve">Director Corporate Communications </w:t>
                      </w:r>
                      <w:r w:rsidR="00046551">
                        <w:rPr>
                          <w:lang w:val="fr-FR"/>
                        </w:rPr>
                        <w:t>and</w:t>
                      </w:r>
                      <w:r w:rsidRPr="00BD2BC4">
                        <w:rPr>
                          <w:lang w:val="fr-FR"/>
                        </w:rPr>
                        <w:t xml:space="preserve"> Public Relations</w:t>
                      </w:r>
                    </w:p>
                    <w:p w:rsidR="00205198" w:rsidRPr="00BD2BC4" w:rsidRDefault="00205198" w:rsidP="00205198">
                      <w:pPr>
                        <w:pStyle w:val="DSStandardSidebox"/>
                        <w:rPr>
                          <w:lang w:val="it-IT"/>
                        </w:rPr>
                      </w:pPr>
                      <w:r w:rsidRPr="00BD2BC4">
                        <w:rPr>
                          <w:lang w:val="it-IT"/>
                        </w:rPr>
                        <w:t>Sirona Straße 1</w:t>
                      </w:r>
                    </w:p>
                    <w:p w:rsidR="00205198" w:rsidRPr="00BD2BC4" w:rsidRDefault="00205198" w:rsidP="00205198">
                      <w:pPr>
                        <w:pStyle w:val="DSStandardSidebox"/>
                        <w:rPr>
                          <w:lang w:val="it-IT"/>
                        </w:rPr>
                      </w:pPr>
                      <w:r w:rsidRPr="00BD2BC4">
                        <w:rPr>
                          <w:lang w:val="it-IT"/>
                        </w:rPr>
                        <w:t>5071 Wals bei Salzburg, Austria</w:t>
                      </w:r>
                    </w:p>
                    <w:p w:rsidR="00205198" w:rsidRPr="00BD2BC4" w:rsidRDefault="00205198" w:rsidP="00205198">
                      <w:pPr>
                        <w:pStyle w:val="DSStandardSidebox"/>
                        <w:rPr>
                          <w:lang w:val="fr-FR"/>
                        </w:rPr>
                      </w:pPr>
                      <w:r w:rsidRPr="00BD2BC4">
                        <w:rPr>
                          <w:lang w:val="fr-FR"/>
                        </w:rPr>
                        <w:t>T  +43 (0) 662 2450-588</w:t>
                      </w:r>
                    </w:p>
                    <w:p w:rsidR="00205198" w:rsidRPr="00BD2BC4" w:rsidRDefault="00205198" w:rsidP="00205198">
                      <w:pPr>
                        <w:pStyle w:val="DSStandardSidebox"/>
                        <w:rPr>
                          <w:lang w:val="fr-FR"/>
                        </w:rPr>
                      </w:pPr>
                      <w:r w:rsidRPr="00BD2BC4">
                        <w:rPr>
                          <w:lang w:val="fr-FR"/>
                        </w:rPr>
                        <w:t>F  +43 (0) 662 2450-540</w:t>
                      </w:r>
                    </w:p>
                    <w:p w:rsidR="00205198" w:rsidRPr="00BD2BC4" w:rsidRDefault="00205198" w:rsidP="00205198">
                      <w:pPr>
                        <w:pStyle w:val="SidebarLink"/>
                        <w:rPr>
                          <w:lang w:val="fr-FR"/>
                        </w:rPr>
                      </w:pPr>
                      <w:r w:rsidRPr="00BD2BC4">
                        <w:rPr>
                          <w:lang w:val="fr-FR"/>
                        </w:rPr>
                        <w:t>marion.par-weixlberger@dentsplysirona.com</w:t>
                      </w:r>
                    </w:p>
                    <w:p w:rsidR="00205198" w:rsidRPr="00BD2BC4" w:rsidRDefault="00205198" w:rsidP="00205198">
                      <w:pPr>
                        <w:pStyle w:val="DSStandardSidebox"/>
                        <w:rPr>
                          <w:lang w:val="fr-FR"/>
                        </w:rPr>
                      </w:pPr>
                    </w:p>
                    <w:p w:rsidR="00205198" w:rsidRPr="00BD2BC4" w:rsidRDefault="00205198" w:rsidP="00205198">
                      <w:pPr>
                        <w:pStyle w:val="DSStandardSidebox"/>
                        <w:rPr>
                          <w:lang w:val="fr-FR"/>
                        </w:rPr>
                      </w:pPr>
                    </w:p>
                    <w:p w:rsidR="00205198" w:rsidRPr="00860A38" w:rsidRDefault="00205198" w:rsidP="00205198">
                      <w:pPr>
                        <w:pStyle w:val="DSStandardSidebox"/>
                      </w:pPr>
                      <w:r w:rsidRPr="00860A38">
                        <w:t>Nick Harrison</w:t>
                      </w:r>
                    </w:p>
                    <w:p w:rsidR="00205198" w:rsidRDefault="00205198" w:rsidP="00205198">
                      <w:pPr>
                        <w:pStyle w:val="DSStandardSidebox"/>
                      </w:pPr>
                      <w:r>
                        <w:t xml:space="preserve">Market Development </w:t>
                      </w:r>
                      <w:r>
                        <w:br/>
                        <w:t>Communications Manager</w:t>
                      </w:r>
                    </w:p>
                    <w:p w:rsidR="00205198" w:rsidRDefault="00205198" w:rsidP="00205198">
                      <w:pPr>
                        <w:pStyle w:val="DSStandardSidebox"/>
                      </w:pPr>
                      <w:r>
                        <w:t>Dentsply Sirona Preventive</w:t>
                      </w:r>
                    </w:p>
                    <w:p w:rsidR="00205198" w:rsidRDefault="00205198" w:rsidP="00205198">
                      <w:pPr>
                        <w:pStyle w:val="DSStandardSidebox"/>
                      </w:pPr>
                      <w:r>
                        <w:t xml:space="preserve">1301 Smile Way </w:t>
                      </w:r>
                    </w:p>
                    <w:p w:rsidR="00205198" w:rsidRDefault="00205198" w:rsidP="00205198">
                      <w:pPr>
                        <w:pStyle w:val="DSStandardSidebox"/>
                      </w:pPr>
                      <w:r>
                        <w:t>York, PA 17404</w:t>
                      </w:r>
                    </w:p>
                    <w:p w:rsidR="00205198" w:rsidRDefault="00205198" w:rsidP="00205198">
                      <w:pPr>
                        <w:pStyle w:val="DSStandardSidebox"/>
                      </w:pPr>
                      <w:r>
                        <w:t>Phone: 717-767-8538</w:t>
                      </w:r>
                    </w:p>
                    <w:p w:rsidR="00205198" w:rsidRPr="00BD2BC4" w:rsidRDefault="00205198" w:rsidP="00205198">
                      <w:pPr>
                        <w:pStyle w:val="SidebarLink"/>
                        <w:rPr>
                          <w:lang w:val="en-US"/>
                        </w:rPr>
                      </w:pPr>
                      <w:r w:rsidRPr="00BD2BC4">
                        <w:rPr>
                          <w:rFonts w:cs="Times New Roman"/>
                          <w:lang w:val="en-US"/>
                        </w:rPr>
                        <w:t>nick.harrison@dentsplysirona.com</w:t>
                      </w: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BD2BC4" w:rsidRDefault="00205198" w:rsidP="00205198">
                      <w:pPr>
                        <w:pStyle w:val="DSStandardSidebox"/>
                      </w:pPr>
                    </w:p>
                    <w:p w:rsidR="00205198" w:rsidRPr="00E2636C" w:rsidRDefault="00205198" w:rsidP="00205198">
                      <w:pPr>
                        <w:pStyle w:val="DSStandardSidebox"/>
                        <w:rPr>
                          <w:b/>
                          <w:lang w:val="fr-FR"/>
                        </w:rPr>
                      </w:pPr>
                      <w:r w:rsidRPr="007C4EEC">
                        <w:rPr>
                          <w:b/>
                          <w:bCs/>
                          <w:lang w:val="fr-FR"/>
                        </w:rPr>
                        <w:t>À propos de Dentsply Sirona</w:t>
                      </w:r>
                    </w:p>
                    <w:p w:rsidR="00205198" w:rsidRPr="00E2636C" w:rsidRDefault="00205198" w:rsidP="00205198">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w:t>
                      </w:r>
                      <w:r w:rsidR="00500355">
                        <w:rPr>
                          <w:rFonts w:cs="Arial"/>
                          <w:sz w:val="16"/>
                          <w:szCs w:val="16"/>
                          <w:lang w:val="fr-FR"/>
                        </w:rPr>
                        <w:t xml:space="preserve"> </w:t>
                      </w:r>
                      <w:r w:rsidRPr="001501F2">
                        <w:rPr>
                          <w:rFonts w:cs="Arial"/>
                          <w:sz w:val="16"/>
                          <w:szCs w:val="16"/>
                          <w:lang w:val="fr-FR"/>
                        </w:rPr>
                        <w:t xml:space="preserve">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7"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rsidR="00205198" w:rsidRPr="00E2636C" w:rsidRDefault="00205198" w:rsidP="00205198">
                      <w:pPr>
                        <w:pStyle w:val="DSStandard"/>
                        <w:rPr>
                          <w:lang w:val="fr-FR"/>
                        </w:rPr>
                      </w:pPr>
                    </w:p>
                    <w:p w:rsidR="00205198" w:rsidRPr="00E2636C" w:rsidRDefault="00205198" w:rsidP="00205198">
                      <w:pPr>
                        <w:pStyle w:val="DSStandard"/>
                        <w:rPr>
                          <w:lang w:val="fr-FR"/>
                        </w:rPr>
                      </w:pPr>
                    </w:p>
                    <w:p w:rsidR="00493D9F" w:rsidRPr="00BD2BC4" w:rsidRDefault="00493D9F" w:rsidP="00493D9F">
                      <w:pPr>
                        <w:pStyle w:val="DSStandard"/>
                        <w:rPr>
                          <w:lang w:val="fr-FR"/>
                        </w:rPr>
                      </w:pPr>
                    </w:p>
                  </w:txbxContent>
                </v:textbox>
                <w10:wrap type="square" anchory="page"/>
              </v:shape>
            </w:pict>
          </mc:Fallback>
        </mc:AlternateContent>
      </w:r>
      <w:r w:rsidRPr="00046551">
        <w:rPr>
          <w:color w:val="44546A" w:themeColor="text2"/>
        </w:rPr>
        <mc:AlternateContent>
          <mc:Choice Requires="wps">
            <w:drawing>
              <wp:anchor distT="45720" distB="45720" distL="114300" distR="114300" simplePos="0" relativeHeight="251657216" behindDoc="0" locked="0" layoutInCell="1" allowOverlap="1">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493D9F" w:rsidRPr="00046551" w:rsidRDefault="00493D9F" w:rsidP="00493D9F">
                            <w:pPr>
                              <w:pStyle w:val="DSHeaderPressFact"/>
                              <w:rPr>
                                <w:color w:val="44546A" w:themeColor="text2"/>
                              </w:rPr>
                            </w:pPr>
                            <w:r w:rsidRPr="00046551">
                              <w:rPr>
                                <w:color w:val="44546A" w:themeColor="text2"/>
                              </w:rPr>
                              <w:t>Communiqué de presse</w:t>
                            </w:r>
                          </w:p>
                          <w:p w:rsidR="00493D9F" w:rsidRDefault="00493D9F" w:rsidP="00493D9F">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493D9F" w:rsidRPr="00046551" w:rsidRDefault="00493D9F" w:rsidP="00493D9F">
                      <w:pPr>
                        <w:pStyle w:val="DSHeaderPressFact"/>
                        <w:rPr>
                          <w:color w:val="44546A" w:themeColor="text2"/>
                        </w:rPr>
                      </w:pPr>
                      <w:r w:rsidRPr="00046551">
                        <w:rPr>
                          <w:color w:val="44546A" w:themeColor="text2"/>
                        </w:rPr>
                        <w:t>Communiqué de presse</w:t>
                      </w:r>
                    </w:p>
                    <w:p w:rsidR="00493D9F" w:rsidRDefault="00493D9F" w:rsidP="00493D9F">
                      <w:pPr>
                        <w:pStyle w:val="DSAdressField"/>
                      </w:pPr>
                    </w:p>
                  </w:txbxContent>
                </v:textbox>
                <w10:wrap anchorx="page" anchory="page"/>
              </v:shape>
            </w:pict>
          </mc:Fallback>
        </mc:AlternateContent>
      </w:r>
      <w:r w:rsidR="00213BE3" w:rsidRPr="00046551">
        <w:rPr>
          <w:color w:val="44546A" w:themeColor="text2"/>
          <w:lang w:val="fr-FR"/>
        </w:rPr>
        <w:t>Flexibilité, confort et performance en matière de soins préventifs</w:t>
      </w:r>
      <w:r w:rsidRPr="00046551">
        <w:rPr>
          <w:color w:val="44546A" w:themeColor="text2"/>
          <w:lang w:val="fr-FR"/>
        </w:rPr>
        <w:t xml:space="preserve"> </w:t>
      </w:r>
    </w:p>
    <w:p w:rsidR="00493D9F" w:rsidRPr="00BD2BC4" w:rsidRDefault="00493D9F" w:rsidP="00493D9F">
      <w:pPr>
        <w:pStyle w:val="DSStandard"/>
        <w:rPr>
          <w:b/>
          <w:color w:val="FF0000"/>
          <w:lang w:val="fr-FR" w:eastAsia="ja-JP"/>
        </w:rPr>
      </w:pPr>
      <w:r w:rsidRPr="00BD2BC4">
        <w:rPr>
          <w:b/>
          <w:lang w:val="fr-FR"/>
        </w:rPr>
        <w:t xml:space="preserve">La santé bucco-dentaire, un beau sourire – c'est ce que les patients du monde entier recherchent encore plus que jamais. C'est pourquoi les produits de prophylaxie et de nettoyage professionnel des dents font aujourd'hui partie intégrante des cabinets dentaires. Dentsply Sirona Preventive se réjouit d'y contribuer et de présenter des produits appropriés. </w:t>
      </w:r>
      <w:r w:rsidR="00D00E39" w:rsidRPr="00BD2BC4">
        <w:rPr>
          <w:b/>
          <w:lang w:val="fr-FR"/>
        </w:rPr>
        <w:t xml:space="preserve"> </w:t>
      </w:r>
    </w:p>
    <w:p w:rsidR="00493D9F" w:rsidRPr="00BD2BC4" w:rsidRDefault="00493D9F" w:rsidP="00493D9F">
      <w:pPr>
        <w:pStyle w:val="DSStandard"/>
        <w:rPr>
          <w:color w:val="auto"/>
          <w:lang w:val="fr-FR" w:eastAsia="ja-JP"/>
        </w:rPr>
      </w:pPr>
      <w:r w:rsidRPr="00BD2BC4">
        <w:rPr>
          <w:b/>
          <w:lang w:val="fr-FR"/>
        </w:rPr>
        <w:t xml:space="preserve">York/Salzbourg, 21 </w:t>
      </w:r>
      <w:r w:rsidRPr="00BD2BC4">
        <w:rPr>
          <w:b/>
          <w:color w:val="auto"/>
          <w:lang w:val="fr-FR"/>
        </w:rPr>
        <w:t>mars 2017.</w:t>
      </w:r>
      <w:r w:rsidRPr="00BD2BC4">
        <w:rPr>
          <w:color w:val="auto"/>
          <w:lang w:val="fr-FR"/>
        </w:rPr>
        <w:t xml:space="preserve"> "En qualité de fabricants de marques réputées comme Cavitron et Nupro, Dentsply Sirona Preventive jouit d'une position unique pour aider les </w:t>
      </w:r>
      <w:r w:rsidR="00500355" w:rsidRPr="00BD2BC4">
        <w:rPr>
          <w:color w:val="auto"/>
          <w:lang w:val="fr-FR"/>
        </w:rPr>
        <w:t>praticiens</w:t>
      </w:r>
      <w:r w:rsidR="00D00E39" w:rsidRPr="00BD2BC4">
        <w:rPr>
          <w:color w:val="auto"/>
          <w:lang w:val="fr-FR"/>
        </w:rPr>
        <w:t xml:space="preserve"> </w:t>
      </w:r>
      <w:r w:rsidRPr="00BD2BC4">
        <w:rPr>
          <w:color w:val="auto"/>
          <w:lang w:val="fr-FR"/>
        </w:rPr>
        <w:t>à dispenser des soins préventifs plus sûrs, plus rapides et de meilleure qualité en leur fournissant des solutions innovantes et des formations comprenant l'intégralité des soins dentaires préventifs", indique Gregory M. Sheehan, Group Vice President, Preventive SBU.</w:t>
      </w:r>
    </w:p>
    <w:p w:rsidR="00493D9F" w:rsidRPr="00BD2BC4" w:rsidRDefault="00493D9F" w:rsidP="00493D9F">
      <w:pPr>
        <w:pStyle w:val="DSStandard"/>
        <w:rPr>
          <w:b/>
          <w:color w:val="auto"/>
          <w:lang w:val="fr-FR" w:eastAsia="ja-JP"/>
        </w:rPr>
      </w:pPr>
      <w:r w:rsidRPr="00BD2BC4">
        <w:rPr>
          <w:b/>
          <w:color w:val="auto"/>
          <w:lang w:val="fr-FR"/>
        </w:rPr>
        <w:t>Des soins dentaires préventifs complets</w:t>
      </w:r>
    </w:p>
    <w:p w:rsidR="00493D9F" w:rsidRPr="00BD2BC4" w:rsidRDefault="00493D9F" w:rsidP="00493D9F">
      <w:pPr>
        <w:pStyle w:val="DSStandard"/>
        <w:rPr>
          <w:lang w:val="fr-FR" w:eastAsia="ja-JP"/>
        </w:rPr>
      </w:pPr>
      <w:r w:rsidRPr="00BD2BC4">
        <w:rPr>
          <w:color w:val="auto"/>
          <w:lang w:val="fr-FR"/>
        </w:rPr>
        <w:t xml:space="preserve">Les produits tels que le détarteur à ultrasons Cavitron Touch, les systèmes Cavitron intégrés et les inserts pour détartreurs à ultrasons FitGrip ont consolidé Dentsply Sirona Preventive dans son rôle de pionnier de la technologie magnétostrictive. Doté d'un design </w:t>
      </w:r>
      <w:r w:rsidR="00500355" w:rsidRPr="00BD2BC4">
        <w:rPr>
          <w:color w:val="auto"/>
          <w:lang w:val="fr-FR"/>
        </w:rPr>
        <w:t>transportable</w:t>
      </w:r>
      <w:r w:rsidRPr="00BD2BC4">
        <w:rPr>
          <w:color w:val="auto"/>
          <w:lang w:val="fr-FR"/>
        </w:rPr>
        <w:t xml:space="preserve"> et d'un écran tactile interactif, le système de détartrage à ultrasons Cavitron Touch offre aux </w:t>
      </w:r>
      <w:r w:rsidR="00500355" w:rsidRPr="00BD2BC4">
        <w:rPr>
          <w:color w:val="auto"/>
          <w:lang w:val="fr-FR"/>
        </w:rPr>
        <w:t xml:space="preserve">praticiens </w:t>
      </w:r>
      <w:r w:rsidRPr="00BD2BC4">
        <w:rPr>
          <w:color w:val="auto"/>
          <w:lang w:val="fr-FR"/>
        </w:rPr>
        <w:t xml:space="preserve">une solution de pointe. Les systèmes de détartrage à ultrasons intégrés Cavitron ont l'avantage de présenter un encombrement réduit pour plus de flexibilité lorsqu'il s'agit de choisir des dispositifs médicaux à intégrer dans un système de prestations et sont disponibles auprès d'un </w:t>
      </w:r>
      <w:r w:rsidRPr="00BD2BC4">
        <w:rPr>
          <w:lang w:val="fr-FR"/>
        </w:rPr>
        <w:t>grand nombre de fabricants de systèmes de prestations leaders du marché. Pour les professionnels du secteur dentaire en quête de confort et de performance, les inserts ultrasoniques FitGrip bénéficient d'une prise en main naturelle pour les doigts des hygiénistes dentaires.</w:t>
      </w:r>
    </w:p>
    <w:p w:rsidR="00493D9F" w:rsidRPr="00BD2BC4" w:rsidRDefault="00493D9F" w:rsidP="00493D9F">
      <w:pPr>
        <w:pStyle w:val="DSStandard"/>
        <w:rPr>
          <w:lang w:val="fr-FR" w:eastAsia="ja-JP"/>
        </w:rPr>
      </w:pPr>
      <w:r w:rsidRPr="00BD2BC4">
        <w:rPr>
          <w:lang w:val="fr-FR"/>
        </w:rPr>
        <w:t xml:space="preserve">La famille de produits Nupro comporte des pièces à main d'hygiène, des angles et cupules prophylactiques ainsi qu'une grande variété de pâtes et de vernis fluorés pour des performances et résultats optimaux. Le vernis Nupro White est spécialement développé pour les personnes souffrant d'hypersensibilité, il libère de grandes quantités de fluor en deux heures, peut être appliqué sur une surface dentaire humide et confère un fini transparent. Dentsply Sirona Preventive propose également des pièces à main de prophylaxie </w:t>
      </w:r>
      <w:r w:rsidR="00500355" w:rsidRPr="00BD2BC4">
        <w:rPr>
          <w:lang w:val="fr-FR"/>
        </w:rPr>
        <w:t xml:space="preserve">avec ou </w:t>
      </w:r>
      <w:r w:rsidRPr="00BD2BC4">
        <w:rPr>
          <w:lang w:val="fr-FR"/>
        </w:rPr>
        <w:t>sans fil, telles que la pièce à main Midwest RDH</w:t>
      </w:r>
      <w:r w:rsidRPr="00BD2BC4">
        <w:rPr>
          <w:vertAlign w:val="superscript"/>
          <w:lang w:val="fr-FR"/>
        </w:rPr>
        <w:t xml:space="preserve"> </w:t>
      </w:r>
      <w:r w:rsidRPr="00BD2BC4">
        <w:rPr>
          <w:lang w:val="fr-FR"/>
        </w:rPr>
        <w:t>Hygienist ou le système de prophylaxie Nupro Freedom doté de la technologie SmartMode</w:t>
      </w:r>
      <w:r w:rsidRPr="00BD2BC4">
        <w:rPr>
          <w:vertAlign w:val="superscript"/>
          <w:lang w:val="fr-FR"/>
        </w:rPr>
        <w:t>,</w:t>
      </w:r>
      <w:r w:rsidRPr="00BD2BC4">
        <w:rPr>
          <w:lang w:val="fr-FR"/>
        </w:rPr>
        <w:t xml:space="preserve"> la dernière innovation en matière de pièces à main d'hygiène sans fil.</w:t>
      </w:r>
    </w:p>
    <w:p w:rsidR="00E774C6" w:rsidRPr="00BD2BC4" w:rsidRDefault="00493D9F" w:rsidP="00493D9F">
      <w:pPr>
        <w:pStyle w:val="DSStandard"/>
        <w:rPr>
          <w:lang w:val="fr-FR"/>
        </w:rPr>
      </w:pPr>
      <w:r w:rsidRPr="00BD2BC4">
        <w:rPr>
          <w:lang w:val="fr-FR"/>
        </w:rPr>
        <w:t xml:space="preserve">Pour les adultes souhaitant une anesthésie locale au niveau des poches parodontales pendant le détartrage et/ou le surfaçage radiculaire, Dentsply Sirona Preventive propose l'anesthésiant sans aiguille en gel </w:t>
      </w:r>
      <w:r w:rsidRPr="00BD2BC4">
        <w:rPr>
          <w:lang w:val="fr-FR"/>
        </w:rPr>
        <w:lastRenderedPageBreak/>
        <w:t>parodontal à base de lidocaïne et de prilocaïne Oraqix 2,5 % / 2,5 % conçu pour soulager efficacement la douleur.</w:t>
      </w:r>
    </w:p>
    <w:p w:rsidR="00E22746" w:rsidRDefault="00E22746" w:rsidP="00493D9F">
      <w:pPr>
        <w:pStyle w:val="DSStandard"/>
        <w:rPr>
          <w:lang w:val="fr-FR" w:eastAsia="ja-JP"/>
        </w:rPr>
      </w:pPr>
    </w:p>
    <w:p w:rsidR="00046551" w:rsidRPr="00860A38" w:rsidRDefault="00046551" w:rsidP="00046551">
      <w:pPr>
        <w:pStyle w:val="DSStandard"/>
        <w:rPr>
          <w:b/>
          <w:color w:val="ED7D31"/>
          <w:lang w:val="fr-FR"/>
        </w:rPr>
      </w:pPr>
      <w:r w:rsidRPr="00860A38">
        <w:rPr>
          <w:rFonts w:eastAsia="Calibri"/>
          <w:i/>
          <w:color w:val="auto"/>
          <w:szCs w:val="20"/>
          <w:lang w:val="fr-FR"/>
        </w:rPr>
        <w:t>Dans le cadre du processus de certification et d’enregistrement, les produits ne seront pas tous immédiatement disponibles dans l’ensemble des pays.</w:t>
      </w:r>
    </w:p>
    <w:p w:rsidR="00046551" w:rsidRPr="00860A38" w:rsidRDefault="00046551" w:rsidP="00046551">
      <w:pPr>
        <w:spacing w:line="260" w:lineRule="exact"/>
        <w:ind w:right="2833"/>
        <w:rPr>
          <w:lang w:val="fr-FR"/>
        </w:rPr>
      </w:pPr>
    </w:p>
    <w:p w:rsidR="00046551" w:rsidRPr="00260198" w:rsidRDefault="00046551" w:rsidP="00046551">
      <w:pPr>
        <w:pStyle w:val="DSStandard"/>
        <w:rPr>
          <w:b/>
          <w:color w:val="ED7D31"/>
          <w:lang w:val="en-US"/>
        </w:rPr>
      </w:pPr>
      <w:r w:rsidRPr="00260198">
        <w:rPr>
          <w:b/>
          <w:color w:val="ED7D31"/>
          <w:lang w:val="en-US"/>
        </w:rPr>
        <w:t xml:space="preserve">Dentsply Sirona </w:t>
      </w:r>
      <w:r w:rsidRPr="00B15002">
        <w:rPr>
          <w:b/>
          <w:color w:val="ED7D31"/>
          <w:lang w:val="es-ES"/>
        </w:rPr>
        <w:t>à l'IDS 2017 :</w:t>
      </w:r>
    </w:p>
    <w:p w:rsidR="00046551" w:rsidRPr="00046551" w:rsidRDefault="00046551" w:rsidP="00046551">
      <w:pPr>
        <w:pStyle w:val="DSStandard"/>
        <w:rPr>
          <w:lang w:val="en-US" w:eastAsia="ja-JP"/>
        </w:rPr>
      </w:pPr>
      <w:r>
        <w:rPr>
          <w:lang w:val="en-US" w:eastAsia="ja-JP"/>
        </w:rPr>
        <w:t>Hall</w:t>
      </w:r>
      <w:r w:rsidRPr="00046551">
        <w:rPr>
          <w:lang w:val="en-US" w:eastAsia="ja-JP"/>
        </w:rPr>
        <w:t xml:space="preserve"> 11.2, Stand M-029</w:t>
      </w:r>
    </w:p>
    <w:p w:rsidR="00046551" w:rsidRPr="00860A38" w:rsidRDefault="00046551" w:rsidP="00493D9F">
      <w:pPr>
        <w:pStyle w:val="DSStandard"/>
        <w:rPr>
          <w:lang w:val="en-US" w:eastAsia="ja-JP"/>
        </w:rPr>
      </w:pPr>
    </w:p>
    <w:p w:rsidR="00493D9F" w:rsidRDefault="00040302" w:rsidP="00046551">
      <w:pPr>
        <w:spacing w:after="0" w:line="240" w:lineRule="auto"/>
        <w:rPr>
          <w:rFonts w:eastAsia="Times New Roman" w:cs="Arial"/>
          <w:szCs w:val="20"/>
          <w:lang w:val="fr-FR"/>
        </w:rPr>
      </w:pPr>
      <w:r>
        <w:rPr>
          <w:rFonts w:eastAsia="Times New Roman" w:cs="Arial"/>
          <w:b/>
          <w:color w:val="808080"/>
          <w:sz w:val="24"/>
          <w:szCs w:val="24"/>
          <w:lang w:val="fr-FR"/>
        </w:rPr>
        <w:t>PHOTOS</w:t>
      </w:r>
      <w:r w:rsidR="00493D9F" w:rsidRPr="00046551">
        <w:rPr>
          <w:rFonts w:eastAsia="Times New Roman" w:cs="Arial"/>
          <w:szCs w:val="20"/>
          <w:lang w:val="fr-FR"/>
        </w:rPr>
        <w:br/>
      </w:r>
    </w:p>
    <w:tbl>
      <w:tblPr>
        <w:tblW w:w="6672" w:type="dxa"/>
        <w:tblInd w:w="-108" w:type="dxa"/>
        <w:tblLook w:val="04A0" w:firstRow="1" w:lastRow="0" w:firstColumn="1" w:lastColumn="0" w:noHBand="0" w:noVBand="1"/>
      </w:tblPr>
      <w:tblGrid>
        <w:gridCol w:w="3336"/>
        <w:gridCol w:w="3336"/>
      </w:tblGrid>
      <w:tr w:rsidR="00046551" w:rsidRPr="007A5023" w:rsidTr="0023450E">
        <w:tc>
          <w:tcPr>
            <w:tcW w:w="3336" w:type="dxa"/>
            <w:shd w:val="clear" w:color="auto" w:fill="auto"/>
          </w:tcPr>
          <w:p w:rsidR="00046551" w:rsidRPr="007A5023" w:rsidRDefault="00046551" w:rsidP="0023450E">
            <w:pPr>
              <w:tabs>
                <w:tab w:val="left" w:pos="4605"/>
              </w:tabs>
              <w:rPr>
                <w:noProof/>
                <w:lang w:eastAsia="zh-CN"/>
              </w:rPr>
            </w:pPr>
            <w:r>
              <w:rPr>
                <w:noProof/>
              </w:rPr>
              <w:drawing>
                <wp:inline distT="0" distB="0" distL="0" distR="0" wp14:anchorId="26DA155D" wp14:editId="17725546">
                  <wp:extent cx="1980000" cy="3350343"/>
                  <wp:effectExtent l="0" t="0" r="1270" b="2540"/>
                  <wp:docPr id="8" name="Grafik 8" descr="C:\Users\E039671\AppData\Local\Microsoft\Windows\INetCacheContent.Word\DS_Preventive_Cavitron Tou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Preventive_Cavitron Touch.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3350343"/>
                          </a:xfrm>
                          <a:prstGeom prst="rect">
                            <a:avLst/>
                          </a:prstGeom>
                          <a:noFill/>
                          <a:ln>
                            <a:noFill/>
                          </a:ln>
                        </pic:spPr>
                      </pic:pic>
                    </a:graphicData>
                  </a:graphic>
                </wp:inline>
              </w:drawing>
            </w:r>
          </w:p>
        </w:tc>
        <w:tc>
          <w:tcPr>
            <w:tcW w:w="3336" w:type="dxa"/>
            <w:shd w:val="clear" w:color="auto" w:fill="auto"/>
          </w:tcPr>
          <w:p w:rsidR="00046551" w:rsidRPr="007A5023" w:rsidRDefault="00046551" w:rsidP="0023450E">
            <w:pPr>
              <w:tabs>
                <w:tab w:val="left" w:pos="4605"/>
              </w:tabs>
              <w:rPr>
                <w:rFonts w:eastAsia="Times New Roman" w:cs="Arial"/>
                <w:noProof/>
                <w:szCs w:val="20"/>
                <w:lang w:eastAsia="zh-CN"/>
              </w:rPr>
            </w:pPr>
            <w:r>
              <w:rPr>
                <w:noProof/>
              </w:rPr>
              <w:drawing>
                <wp:inline distT="0" distB="0" distL="0" distR="0" wp14:anchorId="183E12A8" wp14:editId="205E81A9">
                  <wp:extent cx="1980000" cy="2474146"/>
                  <wp:effectExtent l="0" t="0" r="1270" b="2540"/>
                  <wp:docPr id="9" name="Grafik 9" descr="C:\Users\E039671\AppData\Local\Microsoft\Windows\INetCacheContent.Word\Nupro White Varn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Nupro White Varnish.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2474146"/>
                          </a:xfrm>
                          <a:prstGeom prst="rect">
                            <a:avLst/>
                          </a:prstGeom>
                          <a:noFill/>
                          <a:ln>
                            <a:noFill/>
                          </a:ln>
                        </pic:spPr>
                      </pic:pic>
                    </a:graphicData>
                  </a:graphic>
                </wp:inline>
              </w:drawing>
            </w:r>
          </w:p>
        </w:tc>
      </w:tr>
      <w:tr w:rsidR="00046551" w:rsidRPr="00860A38" w:rsidTr="0023450E">
        <w:tc>
          <w:tcPr>
            <w:tcW w:w="3336" w:type="dxa"/>
            <w:shd w:val="clear" w:color="auto" w:fill="auto"/>
          </w:tcPr>
          <w:p w:rsidR="00046551" w:rsidRPr="00BD2BC4" w:rsidRDefault="00040302" w:rsidP="00046551">
            <w:pPr>
              <w:tabs>
                <w:tab w:val="left" w:pos="4605"/>
              </w:tabs>
              <w:spacing w:line="240" w:lineRule="auto"/>
              <w:rPr>
                <w:rFonts w:eastAsia="Times New Roman" w:cs="Arial"/>
                <w:i/>
                <w:sz w:val="18"/>
                <w:szCs w:val="18"/>
                <w:lang w:val="fr-FR"/>
              </w:rPr>
            </w:pPr>
            <w:r>
              <w:rPr>
                <w:rFonts w:eastAsia="Times New Roman"/>
                <w:i/>
                <w:sz w:val="18"/>
                <w:szCs w:val="18"/>
                <w:lang w:val="fr-FR"/>
              </w:rPr>
              <w:t>Fig.</w:t>
            </w:r>
            <w:r>
              <w:rPr>
                <w:rFonts w:eastAsia="Times New Roman"/>
                <w:i/>
                <w:color w:val="000000"/>
                <w:sz w:val="18"/>
                <w:szCs w:val="18"/>
                <w:lang w:val="fr-FR"/>
              </w:rPr>
              <w:t xml:space="preserve"> </w:t>
            </w:r>
            <w:r>
              <w:rPr>
                <w:rFonts w:eastAsia="Times New Roman" w:cs="Arial"/>
                <w:i/>
                <w:sz w:val="18"/>
                <w:szCs w:val="18"/>
                <w:lang w:val="fr-FR"/>
              </w:rPr>
              <w:t xml:space="preserve"> 1 : L</w:t>
            </w:r>
            <w:r w:rsidR="00046551" w:rsidRPr="00BD2BC4">
              <w:rPr>
                <w:rFonts w:eastAsia="Times New Roman" w:cs="Arial"/>
                <w:i/>
                <w:sz w:val="18"/>
                <w:szCs w:val="18"/>
                <w:lang w:val="fr-FR"/>
              </w:rPr>
              <w:t>e détart</w:t>
            </w:r>
            <w:r w:rsidR="00046551">
              <w:rPr>
                <w:rFonts w:eastAsia="Times New Roman" w:cs="Arial"/>
                <w:i/>
                <w:sz w:val="18"/>
                <w:szCs w:val="18"/>
                <w:lang w:val="fr-FR"/>
              </w:rPr>
              <w:t>reur ultrasonique Cavitron Touch</w:t>
            </w:r>
            <w:r w:rsidR="00046551" w:rsidRPr="00BD2BC4">
              <w:rPr>
                <w:rFonts w:eastAsia="Cambria"/>
                <w:sz w:val="22"/>
                <w:vertAlign w:val="superscript"/>
                <w:lang w:val="fr-FR"/>
              </w:rPr>
              <w:t xml:space="preserve"> </w:t>
            </w:r>
            <w:r w:rsidR="00046551" w:rsidRPr="00BD2BC4">
              <w:rPr>
                <w:rFonts w:eastAsia="Times New Roman" w:cs="Arial"/>
                <w:i/>
                <w:sz w:val="18"/>
                <w:szCs w:val="18"/>
                <w:lang w:val="fr-FR"/>
              </w:rPr>
              <w:t>est doté d'un design de table et d'un écran tactile interactif.</w:t>
            </w:r>
          </w:p>
          <w:p w:rsidR="00046551" w:rsidRPr="00046551" w:rsidRDefault="00046551" w:rsidP="0023450E">
            <w:pPr>
              <w:tabs>
                <w:tab w:val="left" w:pos="4605"/>
              </w:tabs>
              <w:spacing w:line="240" w:lineRule="auto"/>
              <w:rPr>
                <w:rFonts w:eastAsia="Times New Roman" w:cs="Arial"/>
                <w:i/>
                <w:sz w:val="18"/>
                <w:szCs w:val="18"/>
                <w:lang w:val="fr-FR"/>
              </w:rPr>
            </w:pPr>
          </w:p>
        </w:tc>
        <w:tc>
          <w:tcPr>
            <w:tcW w:w="3336" w:type="dxa"/>
            <w:shd w:val="clear" w:color="auto" w:fill="auto"/>
          </w:tcPr>
          <w:p w:rsidR="00046551" w:rsidRPr="00860A38" w:rsidRDefault="00040302" w:rsidP="0023450E">
            <w:pPr>
              <w:tabs>
                <w:tab w:val="left" w:pos="4605"/>
              </w:tabs>
              <w:spacing w:line="240" w:lineRule="auto"/>
              <w:rPr>
                <w:rFonts w:eastAsia="Times New Roman" w:cs="Arial"/>
                <w:i/>
                <w:sz w:val="18"/>
                <w:szCs w:val="18"/>
                <w:lang w:val="fr-FR"/>
              </w:rPr>
            </w:pPr>
            <w:r>
              <w:rPr>
                <w:rFonts w:eastAsia="Times New Roman"/>
                <w:i/>
                <w:sz w:val="18"/>
                <w:szCs w:val="18"/>
                <w:lang w:val="fr-FR"/>
              </w:rPr>
              <w:t>Fig.</w:t>
            </w:r>
            <w:r>
              <w:rPr>
                <w:rFonts w:eastAsia="Times New Roman"/>
                <w:i/>
                <w:color w:val="000000"/>
                <w:sz w:val="18"/>
                <w:szCs w:val="18"/>
                <w:lang w:val="fr-FR"/>
              </w:rPr>
              <w:t xml:space="preserve"> </w:t>
            </w:r>
            <w:r>
              <w:rPr>
                <w:rFonts w:eastAsia="Times New Roman" w:cs="Arial"/>
                <w:i/>
                <w:sz w:val="18"/>
                <w:szCs w:val="18"/>
                <w:lang w:val="fr-FR"/>
              </w:rPr>
              <w:t xml:space="preserve"> 2 : L</w:t>
            </w:r>
            <w:r w:rsidR="00046551" w:rsidRPr="00BD2BC4">
              <w:rPr>
                <w:rFonts w:eastAsia="Times New Roman" w:cs="Arial"/>
                <w:i/>
                <w:sz w:val="18"/>
                <w:szCs w:val="18"/>
                <w:lang w:val="fr-FR"/>
              </w:rPr>
              <w:t>e vernis Nupro White a une formule unique pour soulager l'hypersensibilité.</w:t>
            </w:r>
          </w:p>
        </w:tc>
      </w:tr>
    </w:tbl>
    <w:p w:rsidR="00046551" w:rsidRPr="00860A38" w:rsidRDefault="00046551" w:rsidP="00046551">
      <w:pPr>
        <w:spacing w:after="0" w:line="240" w:lineRule="auto"/>
        <w:rPr>
          <w:rFonts w:eastAsia="Times New Roman" w:cs="Arial"/>
          <w:szCs w:val="20"/>
          <w:lang w:val="fr-FR"/>
        </w:rPr>
      </w:pPr>
    </w:p>
    <w:p w:rsidR="00493D9F" w:rsidRPr="00BD2BC4" w:rsidRDefault="00493D9F" w:rsidP="00493D9F">
      <w:pPr>
        <w:rPr>
          <w:rFonts w:eastAsia="Times New Roman" w:cs="Arial"/>
          <w:szCs w:val="20"/>
          <w:lang w:val="fr-FR"/>
        </w:rPr>
      </w:pPr>
    </w:p>
    <w:p w:rsidR="00493D9F" w:rsidRPr="00860A38" w:rsidRDefault="00493D9F" w:rsidP="00493D9F">
      <w:pPr>
        <w:pStyle w:val="DSStandard"/>
        <w:rPr>
          <w:lang w:val="fr-FR" w:eastAsia="ja-JP"/>
        </w:rPr>
      </w:pPr>
    </w:p>
    <w:p w:rsidR="00C11324" w:rsidRPr="00BD2BC4" w:rsidRDefault="00C11324">
      <w:pPr>
        <w:rPr>
          <w:lang w:val="fr-FR"/>
        </w:rPr>
      </w:pPr>
    </w:p>
    <w:sectPr w:rsidR="00C11324" w:rsidRPr="00BD2BC4" w:rsidSect="001A346C">
      <w:headerReference w:type="default" r:id="rId10"/>
      <w:footerReference w:type="default" r:id="rId11"/>
      <w:headerReference w:type="first" r:id="rId1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149" w:rsidRDefault="00647149">
      <w:pPr>
        <w:spacing w:after="0" w:line="240" w:lineRule="auto"/>
      </w:pPr>
      <w:r>
        <w:separator/>
      </w:r>
    </w:p>
  </w:endnote>
  <w:endnote w:type="continuationSeparator" w:id="0">
    <w:p w:rsidR="00647149" w:rsidRDefault="00647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D00E39" w:rsidP="005662A0">
    <w:pPr>
      <w:pStyle w:val="Footer"/>
    </w:pPr>
    <w:r>
      <w:rPr>
        <w:noProof/>
      </w:rPr>
      <w:drawing>
        <wp:anchor distT="0" distB="0" distL="114300" distR="114300" simplePos="0" relativeHeight="251657216"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149" w:rsidRDefault="00647149">
      <w:pPr>
        <w:spacing w:after="0" w:line="240" w:lineRule="auto"/>
      </w:pPr>
      <w:r>
        <w:separator/>
      </w:r>
    </w:p>
  </w:footnote>
  <w:footnote w:type="continuationSeparator" w:id="0">
    <w:p w:rsidR="00647149" w:rsidRDefault="006471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7A5023" w:rsidRDefault="00D00E39" w:rsidP="00230527">
    <w:pPr>
      <w:pStyle w:val="Header"/>
      <w:tabs>
        <w:tab w:val="right" w:pos="9547"/>
      </w:tabs>
      <w:rPr>
        <w:rFonts w:ascii="Arial" w:hAnsi="Arial" w:cs="Arial"/>
        <w:color w:val="595959"/>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5400040</wp:posOffset>
              </wp:positionH>
              <wp:positionV relativeFrom="paragraph">
                <wp:posOffset>137160</wp:posOffset>
              </wp:positionV>
              <wp:extent cx="649605"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rsidR="00502081" w:rsidRPr="007A5023" w:rsidRDefault="00493D9F" w:rsidP="003A0098">
                          <w:pPr>
                            <w:pStyle w:val="Header"/>
                            <w:tabs>
                              <w:tab w:val="right" w:pos="9547"/>
                            </w:tabs>
                            <w:rPr>
                              <w:rFonts w:ascii="Arial" w:hAnsi="Arial" w:cs="Arial"/>
                              <w:noProof/>
                              <w:color w:val="595959"/>
                              <w:sz w:val="20"/>
                            </w:rPr>
                          </w:pPr>
                          <w:r>
                            <w:rPr>
                              <w:rFonts w:ascii="Arial" w:hAnsi="Arial" w:cs="Arial"/>
                              <w:color w:val="595959"/>
                              <w:sz w:val="20"/>
                            </w:rPr>
                            <w:t xml:space="preserve">    Page </w:t>
                          </w:r>
                          <w:r w:rsidR="00213BE3" w:rsidRPr="007A5023">
                            <w:fldChar w:fldCharType="begin"/>
                          </w:r>
                          <w:r w:rsidRPr="007A5023">
                            <w:rPr>
                              <w:rFonts w:ascii="Arial" w:hAnsi="Arial" w:cs="Arial"/>
                              <w:color w:val="595959"/>
                              <w:sz w:val="20"/>
                            </w:rPr>
                            <w:instrText xml:space="preserve"> PAGE   \* MERGEFORMAT </w:instrText>
                          </w:r>
                          <w:r w:rsidR="00213BE3" w:rsidRPr="007A5023">
                            <w:rPr>
                              <w:rFonts w:ascii="Arial" w:hAnsi="Arial" w:cs="Arial"/>
                              <w:color w:val="595959"/>
                              <w:sz w:val="20"/>
                            </w:rPr>
                            <w:fldChar w:fldCharType="separate"/>
                          </w:r>
                          <w:r w:rsidR="00860A38">
                            <w:rPr>
                              <w:rFonts w:ascii="Arial" w:hAnsi="Arial" w:cs="Arial"/>
                              <w:noProof/>
                              <w:color w:val="595959"/>
                              <w:sz w:val="20"/>
                            </w:rPr>
                            <w:t>2</w:t>
                          </w:r>
                          <w:r w:rsidR="00213BE3" w:rsidRPr="007A5023">
                            <w:rPr>
                              <w:rFonts w:ascii="Arial" w:hAnsi="Arial" w:cs="Arial"/>
                              <w:noProof/>
                              <w:color w:val="595959"/>
                              <w:sz w:val="20"/>
                            </w:rPr>
                            <w:fldChar w:fldCharType="end"/>
                          </w:r>
                          <w:r>
                            <w:rPr>
                              <w:rFonts w:ascii="Arial" w:hAnsi="Arial" w:cs="Arial"/>
                              <w:noProof/>
                              <w:color w:val="595959"/>
                              <w:sz w:val="20"/>
                            </w:rPr>
                            <w:t>/</w:t>
                          </w:r>
                          <w:r w:rsidR="00213BE3" w:rsidRPr="007A5023">
                            <w:fldChar w:fldCharType="begin"/>
                          </w:r>
                          <w:r w:rsidRPr="007A5023">
                            <w:rPr>
                              <w:rFonts w:ascii="Arial" w:hAnsi="Arial" w:cs="Arial"/>
                              <w:noProof/>
                              <w:color w:val="595959"/>
                              <w:sz w:val="20"/>
                            </w:rPr>
                            <w:instrText xml:space="preserve"> NUMPAGES  \* Arabic  \* MERGEFORMAT </w:instrText>
                          </w:r>
                          <w:r w:rsidR="00213BE3" w:rsidRPr="007A5023">
                            <w:rPr>
                              <w:rFonts w:ascii="Arial" w:hAnsi="Arial" w:cs="Arial"/>
                              <w:noProof/>
                              <w:color w:val="595959"/>
                              <w:sz w:val="20"/>
                            </w:rPr>
                            <w:fldChar w:fldCharType="separate"/>
                          </w:r>
                          <w:r w:rsidR="00860A38">
                            <w:rPr>
                              <w:rFonts w:ascii="Arial" w:hAnsi="Arial" w:cs="Arial"/>
                              <w:noProof/>
                              <w:color w:val="595959"/>
                              <w:sz w:val="20"/>
                            </w:rPr>
                            <w:t>2</w:t>
                          </w:r>
                          <w:r w:rsidR="00213BE3" w:rsidRPr="007A5023">
                            <w:rPr>
                              <w:rFonts w:ascii="Arial" w:hAnsi="Arial" w:cs="Arial"/>
                              <w:noProof/>
                              <w:color w:val="595959"/>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aIKgIAAFwEAAAOAAAAZHJzL2Uyb0RvYy54bWysVF1v2yAUfZ+0/4B4b+xEbbRZcaq0VaZJ&#10;UVspqfpMMMTWgIuAxM5+/S7YTrtuT9P8gK/hcj/OOdeL204rchLON2BKOp3klAjDoWrMoaQvu/XV&#10;F0p8YKZiCowo6Vl4erv8/GnR2kLMoAZVCUcwiPFFa0tah2CLLPO8Fpr5CVhh8FCC0yzgpztklWMt&#10;Rtcqm+X5PGvBVdYBF97j7kN/SJcpvpSChycpvQhElRRrC2l1ad3HNVsuWHFwzNYNH8pg/1CFZo3B&#10;pJdQDywwcnTNH6F0wx14kGHCQWcgZcNF6gG7meYfutnWzIrUC4Lj7QUm///C8sfTsyNNVdJrSgzT&#10;SNFOdEEKVZFpRKe1vkCnrUW30N1BhyynTr3dAP/h0SV759Nf8Ogd0eik0/GNfRK8iAScL6BjFsJx&#10;c379dZ7fUMLxaIbPT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BheBO+EAAAAJAQAADwAAAGRycy9kb3ducmV2&#10;LnhtbEyPwU7DMBBE70j8g7VI3KjTiLhpyKaqqHoBJKD0UG5ObJKAvY5itw1/jznBcTVPM2/L1WQN&#10;O+nR944Q5rMEmKbGqZ5ahP3b9iYH5oMkJY0jjfCtPayqy4tSFsqd6VWfdqFlsYR8IRG6EIaCc990&#10;2ko/c4OmmH240coQz7HlapTnWG4NT5NEcCt7igudHPR9p5uv3dEibEmY2jzki8fnzfqlfl9ung70&#10;iXh9Na3vgAU9hT8YfvWjOlTRqXZHUp4ZhDxLbiOKkM4FsAgss3QBrEbIhABelfz/B9UPAAAA//8D&#10;AFBLAQItABQABgAIAAAAIQC2gziS/gAAAOEBAAATAAAAAAAAAAAAAAAAAAAAAABbQ29udGVudF9U&#10;eXBlc10ueG1sUEsBAi0AFAAGAAgAAAAhADj9If/WAAAAlAEAAAsAAAAAAAAAAAAAAAAALwEAAF9y&#10;ZWxzLy5yZWxzUEsBAi0AFAAGAAgAAAAhAOI5dogqAgAAXAQAAA4AAAAAAAAAAAAAAAAALgIAAGRy&#10;cy9lMm9Eb2MueG1sUEsBAi0AFAAGAAgAAAAhAAYXgTvhAAAACQEAAA8AAAAAAAAAAAAAAAAAhAQA&#10;AGRycy9kb3ducmV2LnhtbFBLBQYAAAAABAAEAPMAAACSBQAAAAA=&#10;" filled="f" stroked="f">
              <v:path arrowok="t"/>
              <v:textbox style="mso-fit-shape-to-text:t" inset="0,0,0,0">
                <w:txbxContent>
                  <w:p w:rsidR="00502081" w:rsidRPr="007A5023" w:rsidRDefault="00493D9F" w:rsidP="003A0098">
                    <w:pPr>
                      <w:pStyle w:val="Header"/>
                      <w:tabs>
                        <w:tab w:val="right" w:pos="9547"/>
                      </w:tabs>
                      <w:rPr>
                        <w:rFonts w:ascii="Arial" w:hAnsi="Arial" w:cs="Arial"/>
                        <w:noProof/>
                        <w:color w:val="595959"/>
                        <w:sz w:val="20"/>
                      </w:rPr>
                    </w:pPr>
                    <w:r>
                      <w:rPr>
                        <w:rFonts w:ascii="Arial" w:hAnsi="Arial" w:cs="Arial"/>
                        <w:color w:val="595959"/>
                        <w:sz w:val="20"/>
                      </w:rPr>
                      <w:t xml:space="preserve">    Page </w:t>
                    </w:r>
                    <w:r w:rsidR="00213BE3" w:rsidRPr="007A5023">
                      <w:fldChar w:fldCharType="begin"/>
                    </w:r>
                    <w:r w:rsidRPr="007A5023">
                      <w:rPr>
                        <w:rFonts w:ascii="Arial" w:hAnsi="Arial" w:cs="Arial"/>
                        <w:color w:val="595959"/>
                        <w:sz w:val="20"/>
                      </w:rPr>
                      <w:instrText xml:space="preserve"> PAGE   \* MERGEFORMAT </w:instrText>
                    </w:r>
                    <w:r w:rsidR="00213BE3" w:rsidRPr="007A5023">
                      <w:rPr>
                        <w:rFonts w:ascii="Arial" w:hAnsi="Arial" w:cs="Arial"/>
                        <w:color w:val="595959"/>
                        <w:sz w:val="20"/>
                      </w:rPr>
                      <w:fldChar w:fldCharType="separate"/>
                    </w:r>
                    <w:r w:rsidR="00860A38">
                      <w:rPr>
                        <w:rFonts w:ascii="Arial" w:hAnsi="Arial" w:cs="Arial"/>
                        <w:noProof/>
                        <w:color w:val="595959"/>
                        <w:sz w:val="20"/>
                      </w:rPr>
                      <w:t>2</w:t>
                    </w:r>
                    <w:r w:rsidR="00213BE3" w:rsidRPr="007A5023">
                      <w:rPr>
                        <w:rFonts w:ascii="Arial" w:hAnsi="Arial" w:cs="Arial"/>
                        <w:noProof/>
                        <w:color w:val="595959"/>
                        <w:sz w:val="20"/>
                      </w:rPr>
                      <w:fldChar w:fldCharType="end"/>
                    </w:r>
                    <w:r>
                      <w:rPr>
                        <w:rFonts w:ascii="Arial" w:hAnsi="Arial" w:cs="Arial"/>
                        <w:noProof/>
                        <w:color w:val="595959"/>
                        <w:sz w:val="20"/>
                      </w:rPr>
                      <w:t>/</w:t>
                    </w:r>
                    <w:r w:rsidR="00213BE3" w:rsidRPr="007A5023">
                      <w:fldChar w:fldCharType="begin"/>
                    </w:r>
                    <w:r w:rsidRPr="007A5023">
                      <w:rPr>
                        <w:rFonts w:ascii="Arial" w:hAnsi="Arial" w:cs="Arial"/>
                        <w:noProof/>
                        <w:color w:val="595959"/>
                        <w:sz w:val="20"/>
                      </w:rPr>
                      <w:instrText xml:space="preserve"> NUMPAGES  \* Arabic  \* MERGEFORMAT </w:instrText>
                    </w:r>
                    <w:r w:rsidR="00213BE3" w:rsidRPr="007A5023">
                      <w:rPr>
                        <w:rFonts w:ascii="Arial" w:hAnsi="Arial" w:cs="Arial"/>
                        <w:noProof/>
                        <w:color w:val="595959"/>
                        <w:sz w:val="20"/>
                      </w:rPr>
                      <w:fldChar w:fldCharType="separate"/>
                    </w:r>
                    <w:r w:rsidR="00860A38">
                      <w:rPr>
                        <w:rFonts w:ascii="Arial" w:hAnsi="Arial" w:cs="Arial"/>
                        <w:noProof/>
                        <w:color w:val="595959"/>
                        <w:sz w:val="20"/>
                      </w:rPr>
                      <w:t>2</w:t>
                    </w:r>
                    <w:r w:rsidR="00213BE3" w:rsidRPr="007A5023">
                      <w:rPr>
                        <w:rFonts w:ascii="Arial" w:hAnsi="Arial" w:cs="Arial"/>
                        <w:noProof/>
                        <w:color w:val="595959"/>
                        <w:sz w:val="20"/>
                      </w:rPr>
                      <w:fldChar w:fldCharType="end"/>
                    </w:r>
                  </w:p>
                </w:txbxContent>
              </v:textbox>
              <w10:wrap type="square"/>
            </v:shape>
          </w:pict>
        </mc:Fallback>
      </mc:AlternateContent>
    </w:r>
    <w:r w:rsidR="00493D9F" w:rsidRPr="007A5023">
      <w:rPr>
        <w:rFonts w:ascii="Arial" w:hAnsi="Arial" w:cs="Arial"/>
        <w:color w:val="595959"/>
        <w:sz w:val="20"/>
      </w:rPr>
      <w:tab/>
    </w:r>
    <w:r w:rsidR="00493D9F" w:rsidRPr="007A5023">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D00E39" w:rsidP="005662A0">
    <w:r>
      <w:rPr>
        <w:noProof/>
      </w:rPr>
      <w:drawing>
        <wp:anchor distT="0" distB="0" distL="114300" distR="114300" simplePos="0" relativeHeight="251656192" behindDoc="0" locked="0" layoutInCell="1" allowOverlap="1">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rsidR="00461142" w:rsidRDefault="00D00E39" w:rsidP="005662A0">
    <w:r>
      <w:rPr>
        <w:noProof/>
      </w:rPr>
      <w:drawing>
        <wp:anchor distT="0" distB="0" distL="114300" distR="114300" simplePos="0" relativeHeight="251659264" behindDoc="0" locked="0" layoutInCell="1" allowOverlap="1">
          <wp:simplePos x="0" y="0"/>
          <wp:positionH relativeFrom="column">
            <wp:posOffset>4914900</wp:posOffset>
          </wp:positionH>
          <wp:positionV relativeFrom="paragraph">
            <wp:posOffset>46990</wp:posOffset>
          </wp:positionV>
          <wp:extent cx="1144905" cy="464185"/>
          <wp:effectExtent l="0" t="0" r="0" b="0"/>
          <wp:wrapNone/>
          <wp:docPr id="1"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905" cy="464185"/>
                  </a:xfrm>
                  <a:prstGeom prst="rect">
                    <a:avLst/>
                  </a:prstGeom>
                  <a:noFill/>
                </pic:spPr>
              </pic:pic>
            </a:graphicData>
          </a:graphic>
          <wp14:sizeRelH relativeFrom="page">
            <wp14:pctWidth>0</wp14:pctWidth>
          </wp14:sizeRelH>
          <wp14:sizeRelV relativeFrom="page">
            <wp14:pctHeight>0</wp14:pctHeight>
          </wp14:sizeRelV>
        </wp:anchor>
      </w:drawing>
    </w:r>
  </w:p>
  <w:p w:rsidR="00461142" w:rsidRDefault="00860A38" w:rsidP="005662A0"/>
  <w:p w:rsidR="00461142" w:rsidRDefault="00860A38"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D9F"/>
    <w:rsid w:val="00040302"/>
    <w:rsid w:val="00046551"/>
    <w:rsid w:val="00205198"/>
    <w:rsid w:val="00213BE3"/>
    <w:rsid w:val="00493D9F"/>
    <w:rsid w:val="00500355"/>
    <w:rsid w:val="00647149"/>
    <w:rsid w:val="007A5023"/>
    <w:rsid w:val="00860A38"/>
    <w:rsid w:val="00BD2BC4"/>
    <w:rsid w:val="00C11324"/>
    <w:rsid w:val="00D00E39"/>
    <w:rsid w:val="00E22746"/>
    <w:rsid w:val="00E30B05"/>
    <w:rsid w:val="00E774C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93D9F"/>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93D9F"/>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493D9F"/>
    <w:rPr>
      <w:rFonts w:eastAsia="Times New Roman"/>
      <w:color w:val="808080"/>
      <w:sz w:val="24"/>
      <w:szCs w:val="24"/>
    </w:rPr>
  </w:style>
  <w:style w:type="paragraph" w:styleId="Footer">
    <w:name w:val="footer"/>
    <w:basedOn w:val="Normal"/>
    <w:link w:val="FooterChar"/>
    <w:rsid w:val="00493D9F"/>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493D9F"/>
    <w:rPr>
      <w:rFonts w:eastAsia="Times New Roman"/>
      <w:color w:val="808080"/>
      <w:sz w:val="24"/>
      <w:szCs w:val="24"/>
    </w:rPr>
  </w:style>
  <w:style w:type="paragraph" w:customStyle="1" w:styleId="DSHeaderPressFact">
    <w:name w:val="DS_Header (Press &amp; Fact)"/>
    <w:qFormat/>
    <w:rsid w:val="00493D9F"/>
    <w:pPr>
      <w:spacing w:after="360"/>
    </w:pPr>
    <w:rPr>
      <w:rFonts w:ascii="Arial" w:hAnsi="Arial"/>
      <w:noProof/>
      <w:color w:val="5B9BD5"/>
      <w:sz w:val="32"/>
      <w:szCs w:val="28"/>
    </w:rPr>
  </w:style>
  <w:style w:type="character" w:styleId="Hyperlink">
    <w:name w:val="Hyperlink"/>
    <w:uiPriority w:val="99"/>
    <w:rsid w:val="00493D9F"/>
    <w:rPr>
      <w:rFonts w:cs="Times New Roman"/>
      <w:color w:val="0000FF"/>
      <w:u w:val="single"/>
    </w:rPr>
  </w:style>
  <w:style w:type="paragraph" w:customStyle="1" w:styleId="DSAdressField">
    <w:name w:val="DS_Adress_Field"/>
    <w:rsid w:val="00493D9F"/>
    <w:rPr>
      <w:rFonts w:ascii="Arial" w:eastAsia="MS Mincho" w:hAnsi="Arial"/>
      <w:color w:val="0D0D0D"/>
      <w:szCs w:val="22"/>
    </w:rPr>
  </w:style>
  <w:style w:type="paragraph" w:customStyle="1" w:styleId="DSStandard">
    <w:name w:val="DS_Standard"/>
    <w:basedOn w:val="Normal"/>
    <w:qFormat/>
    <w:rsid w:val="00493D9F"/>
  </w:style>
  <w:style w:type="table" w:styleId="TableGrid">
    <w:name w:val="Table Grid"/>
    <w:basedOn w:val="TableNormal"/>
    <w:rsid w:val="00493D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StandardSidebox">
    <w:name w:val="DS_Standard_Sidebox"/>
    <w:basedOn w:val="DSStandard"/>
    <w:qFormat/>
    <w:rsid w:val="00205198"/>
    <w:pPr>
      <w:spacing w:after="0" w:line="240" w:lineRule="auto"/>
    </w:pPr>
    <w:rPr>
      <w:sz w:val="16"/>
      <w:lang w:val="en-US"/>
    </w:rPr>
  </w:style>
  <w:style w:type="paragraph" w:customStyle="1" w:styleId="SidebarLink">
    <w:name w:val="Sidebar_Link"/>
    <w:basedOn w:val="DSStandardSidebox"/>
    <w:next w:val="DSStandardSidebox"/>
    <w:link w:val="SidebarLinkChar"/>
    <w:qFormat/>
    <w:rsid w:val="00205198"/>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205198"/>
    <w:rPr>
      <w:rFonts w:ascii="Arial" w:eastAsia="Times New Roman" w:hAnsi="Arial" w:cs="Arial"/>
      <w:color w:val="F8A900"/>
      <w:sz w:val="16"/>
      <w:szCs w:val="16"/>
    </w:rPr>
  </w:style>
  <w:style w:type="paragraph" w:styleId="BalloonText">
    <w:name w:val="Balloon Text"/>
    <w:basedOn w:val="Normal"/>
    <w:link w:val="BalloonTextChar"/>
    <w:rsid w:val="00D00E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00E39"/>
    <w:rPr>
      <w:rFonts w:ascii="Segoe UI" w:eastAsia="MS Mincho" w:hAnsi="Segoe UI" w:cs="Segoe UI"/>
      <w:color w:val="0D0D0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2895</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2017-02-20T16:01:00Z</dcterms:created>
  <dcterms:modified xsi:type="dcterms:W3CDTF">2017-03-09T16:56:00Z</dcterms:modified>
</cp:coreProperties>
</file>