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320D4F" w:rsidRDefault="00320D4F" w:rsidP="000B53D8">
      <w:pPr>
        <w:pStyle w:val="DSHeaderPressFact"/>
        <w:rPr>
          <w:color w:val="1F497D"/>
        </w:rPr>
      </w:pPr>
      <w:r w:rsidRPr="000D34E3">
        <w:rPr>
          <w:color w:val="1F497D"/>
          <w:lang w:val="de-DE"/>
        </w:rPr>
        <mc:AlternateContent>
          <mc:Choice Requires="wps">
            <w:drawing>
              <wp:anchor distT="0" distB="0" distL="114300" distR="114300" simplePos="0" relativeHeight="251658240" behindDoc="0" locked="0" layoutInCell="1" allowOverlap="1">
                <wp:simplePos x="0" y="0"/>
                <wp:positionH relativeFrom="column">
                  <wp:posOffset>4290060</wp:posOffset>
                </wp:positionH>
                <wp:positionV relativeFrom="page">
                  <wp:posOffset>1724025</wp:posOffset>
                </wp:positionV>
                <wp:extent cx="1838325" cy="8629650"/>
                <wp:effectExtent l="0" t="0" r="9525" b="0"/>
                <wp:wrapSquare wrapText="bothSides"/>
                <wp:docPr id="9"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8325" cy="8629650"/>
                        </a:xfrm>
                        <a:prstGeom prst="rect">
                          <a:avLst/>
                        </a:prstGeom>
                        <a:noFill/>
                        <a:ln>
                          <a:noFill/>
                        </a:ln>
                        <a:effectLst/>
                      </wps:spPr>
                      <wps:txbx>
                        <w:txbxContent>
                          <w:p w:rsidR="005D6DA1" w:rsidRPr="008A2301" w:rsidRDefault="000B53D8" w:rsidP="000B53D8">
                            <w:pPr>
                              <w:pStyle w:val="DSHeaderPressFact"/>
                              <w:rPr>
                                <w:color w:val="1F497D"/>
                              </w:rPr>
                            </w:pPr>
                            <w:r w:rsidRPr="008A2301">
                              <w:rPr>
                                <w:color w:val="1F497D"/>
                              </w:rPr>
                              <w:t>Ufficio stampa</w:t>
                            </w:r>
                          </w:p>
                          <w:p w:rsidR="005D6DA1" w:rsidRPr="008A2301" w:rsidRDefault="000B53D8" w:rsidP="000B53D8">
                            <w:pPr>
                              <w:pStyle w:val="DSStandardSidebox"/>
                            </w:pPr>
                            <w:r w:rsidRPr="00624900">
                              <w:rPr>
                                <w:szCs w:val="16"/>
                              </w:rPr>
                              <w:t>Marion Par-</w:t>
                            </w:r>
                            <w:proofErr w:type="spellStart"/>
                            <w:r w:rsidRPr="00624900">
                              <w:rPr>
                                <w:szCs w:val="16"/>
                              </w:rPr>
                              <w:t>Weixlberger</w:t>
                            </w:r>
                            <w:proofErr w:type="spellEnd"/>
                          </w:p>
                          <w:p w:rsidR="00F24E4B" w:rsidRDefault="000B53D8" w:rsidP="000B53D8">
                            <w:pPr>
                              <w:pStyle w:val="DSStandardSidebox"/>
                            </w:pPr>
                            <w:r w:rsidRPr="00624900">
                              <w:rPr>
                                <w:szCs w:val="16"/>
                              </w:rPr>
                              <w:t>Director Corporate Communications and Public Relations</w:t>
                            </w:r>
                          </w:p>
                          <w:p w:rsidR="005D6DA1" w:rsidRPr="00624900" w:rsidRDefault="000B53D8" w:rsidP="000B53D8">
                            <w:pPr>
                              <w:pStyle w:val="DSStandardSidebox"/>
                              <w:rPr>
                                <w:lang w:val="it-IT"/>
                              </w:rPr>
                            </w:pPr>
                            <w:r>
                              <w:rPr>
                                <w:szCs w:val="16"/>
                                <w:lang w:val="it-IT"/>
                              </w:rPr>
                              <w:t xml:space="preserve">Sirona </w:t>
                            </w:r>
                            <w:proofErr w:type="spellStart"/>
                            <w:r>
                              <w:rPr>
                                <w:szCs w:val="16"/>
                                <w:lang w:val="it-IT"/>
                              </w:rPr>
                              <w:t>Straße</w:t>
                            </w:r>
                            <w:proofErr w:type="spellEnd"/>
                            <w:r>
                              <w:rPr>
                                <w:szCs w:val="16"/>
                                <w:lang w:val="it-IT"/>
                              </w:rPr>
                              <w:t xml:space="preserve"> 1</w:t>
                            </w:r>
                          </w:p>
                          <w:p w:rsidR="005D6DA1" w:rsidRPr="008A2301" w:rsidRDefault="000B53D8" w:rsidP="000B53D8">
                            <w:pPr>
                              <w:pStyle w:val="DSStandardSidebox"/>
                            </w:pPr>
                            <w:r>
                              <w:rPr>
                                <w:szCs w:val="16"/>
                                <w:lang w:val="it-IT"/>
                              </w:rPr>
                              <w:t xml:space="preserve">5071 </w:t>
                            </w:r>
                            <w:proofErr w:type="spellStart"/>
                            <w:r>
                              <w:rPr>
                                <w:szCs w:val="16"/>
                                <w:lang w:val="it-IT"/>
                              </w:rPr>
                              <w:t>Wals</w:t>
                            </w:r>
                            <w:proofErr w:type="spellEnd"/>
                            <w:r>
                              <w:rPr>
                                <w:szCs w:val="16"/>
                                <w:lang w:val="it-IT"/>
                              </w:rPr>
                              <w:t xml:space="preserve"> presso Salisburgo, Austria</w:t>
                            </w:r>
                          </w:p>
                          <w:p w:rsidR="005D6DA1" w:rsidRPr="008A2301" w:rsidRDefault="000B53D8" w:rsidP="000B53D8">
                            <w:pPr>
                              <w:pStyle w:val="DSStandardSidebox"/>
                            </w:pPr>
                            <w:r w:rsidRPr="008A2301">
                              <w:rPr>
                                <w:szCs w:val="16"/>
                              </w:rPr>
                              <w:t>T.:  +43 (0) 662 2450-588</w:t>
                            </w:r>
                          </w:p>
                          <w:p w:rsidR="009807BA" w:rsidRPr="008A2301" w:rsidRDefault="000B53D8" w:rsidP="000B53D8">
                            <w:pPr>
                              <w:pStyle w:val="DSStandardSidebox"/>
                            </w:pPr>
                            <w:r w:rsidRPr="008A2301">
                              <w:rPr>
                                <w:szCs w:val="16"/>
                              </w:rPr>
                              <w:t>F.:  +43 (0) 662 2450-540</w:t>
                            </w:r>
                          </w:p>
                          <w:p w:rsidR="004D13F9" w:rsidRPr="00624900" w:rsidRDefault="000B53D8" w:rsidP="000B53D8">
                            <w:pPr>
                              <w:pStyle w:val="SidebarLink"/>
                            </w:pPr>
                            <w:r w:rsidRPr="00624900">
                              <w:t>marion.par-weixlberger@dentsplysirona.com</w:t>
                            </w:r>
                          </w:p>
                          <w:p w:rsidR="004D13F9" w:rsidRPr="008A2301" w:rsidRDefault="004D13F9" w:rsidP="009807BA">
                            <w:pPr>
                              <w:pStyle w:val="DSStandardSidebox"/>
                            </w:pPr>
                          </w:p>
                          <w:p w:rsidR="001A63BF" w:rsidRPr="008A2301" w:rsidRDefault="000B53D8" w:rsidP="000B53D8">
                            <w:pPr>
                              <w:pStyle w:val="DSStandardSidebox"/>
                            </w:pPr>
                            <w:r>
                              <w:rPr>
                                <w:szCs w:val="16"/>
                                <w:lang w:val="it-IT"/>
                              </w:rPr>
                              <w:t>Daya Bronner</w:t>
                            </w:r>
                          </w:p>
                          <w:p w:rsidR="001A63BF" w:rsidRPr="008A2301" w:rsidRDefault="000B53D8" w:rsidP="000B53D8">
                            <w:pPr>
                              <w:pStyle w:val="DSStandardSidebox"/>
                            </w:pPr>
                            <w:proofErr w:type="spellStart"/>
                            <w:r>
                              <w:rPr>
                                <w:szCs w:val="16"/>
                                <w:lang w:val="it-IT"/>
                              </w:rPr>
                              <w:t>Edelman.ergo</w:t>
                            </w:r>
                            <w:proofErr w:type="spellEnd"/>
                            <w:r>
                              <w:rPr>
                                <w:szCs w:val="16"/>
                                <w:lang w:val="it-IT"/>
                              </w:rPr>
                              <w:t xml:space="preserve"> </w:t>
                            </w:r>
                          </w:p>
                          <w:p w:rsidR="001A63BF" w:rsidRPr="008A2301" w:rsidRDefault="000B53D8" w:rsidP="000B53D8">
                            <w:pPr>
                              <w:pStyle w:val="DSStandardSidebox"/>
                            </w:pPr>
                            <w:proofErr w:type="spellStart"/>
                            <w:r>
                              <w:rPr>
                                <w:szCs w:val="16"/>
                                <w:lang w:val="it-IT"/>
                              </w:rPr>
                              <w:t>Niddastr</w:t>
                            </w:r>
                            <w:proofErr w:type="spellEnd"/>
                            <w:r>
                              <w:rPr>
                                <w:szCs w:val="16"/>
                                <w:lang w:val="it-IT"/>
                              </w:rPr>
                              <w:t>. 91</w:t>
                            </w:r>
                          </w:p>
                          <w:p w:rsidR="001A63BF" w:rsidRPr="008A2301" w:rsidRDefault="000B53D8" w:rsidP="000B53D8">
                            <w:pPr>
                              <w:pStyle w:val="DSStandardSidebox"/>
                            </w:pPr>
                            <w:r>
                              <w:rPr>
                                <w:szCs w:val="16"/>
                                <w:lang w:val="it-IT"/>
                              </w:rPr>
                              <w:t>D-60329 Francoforte sul Meno</w:t>
                            </w:r>
                          </w:p>
                          <w:p w:rsidR="001A63BF" w:rsidRPr="00B746D1" w:rsidRDefault="000B53D8" w:rsidP="000B53D8">
                            <w:pPr>
                              <w:pStyle w:val="DSStandardSidebox"/>
                              <w:rPr>
                                <w:lang w:val="de-DE"/>
                              </w:rPr>
                            </w:pPr>
                            <w:r w:rsidRPr="008A2301">
                              <w:rPr>
                                <w:szCs w:val="16"/>
                                <w:lang w:val="de-DE"/>
                              </w:rPr>
                              <w:t xml:space="preserve">T +49 (0) 69 401 254 498 </w:t>
                            </w:r>
                          </w:p>
                          <w:p w:rsidR="001A63BF" w:rsidRPr="00B746D1" w:rsidRDefault="000B53D8" w:rsidP="000B53D8">
                            <w:pPr>
                              <w:pStyle w:val="SidebarLink"/>
                            </w:pPr>
                            <w:r w:rsidRPr="008A2301">
                              <w:rPr>
                                <w:lang w:val="de-DE"/>
                              </w:rPr>
                              <w:t xml:space="preserve">daya.bronner@edelmanergo.com </w:t>
                            </w:r>
                          </w:p>
                          <w:p w:rsidR="001A63BF" w:rsidRPr="0092476F" w:rsidRDefault="000B53D8" w:rsidP="000B53D8">
                            <w:pPr>
                              <w:pStyle w:val="SidebarLink"/>
                            </w:pPr>
                            <w:r w:rsidRPr="008A2301">
                              <w:rPr>
                                <w:lang w:val="de-DE"/>
                              </w:rPr>
                              <w:t>www.edelmanergo.com</w:t>
                            </w:r>
                          </w:p>
                          <w:p w:rsidR="009807BA" w:rsidRPr="0092476F" w:rsidRDefault="009807BA" w:rsidP="009807BA">
                            <w:pPr>
                              <w:pStyle w:val="DSStandard"/>
                              <w:rPr>
                                <w:sz w:val="16"/>
                                <w:szCs w:val="16"/>
                                <w:lang w:val="de-DE"/>
                              </w:rPr>
                            </w:pPr>
                          </w:p>
                          <w:p w:rsidR="004D13F9" w:rsidRPr="0092476F" w:rsidRDefault="004D13F9" w:rsidP="004D13F9">
                            <w:pPr>
                              <w:pStyle w:val="DSStandardSidebox"/>
                              <w:rPr>
                                <w:lang w:val="de-DE"/>
                              </w:rPr>
                            </w:pPr>
                          </w:p>
                          <w:p w:rsidR="00011AF0" w:rsidRPr="0092476F" w:rsidRDefault="00011AF0" w:rsidP="00011AF0">
                            <w:pPr>
                              <w:pStyle w:val="DSStandardSidebox"/>
                              <w:rPr>
                                <w:lang w:val="de-DE"/>
                              </w:rPr>
                            </w:pPr>
                          </w:p>
                          <w:p w:rsidR="00011AF0" w:rsidRPr="0092476F" w:rsidRDefault="00011AF0" w:rsidP="00011AF0">
                            <w:pPr>
                              <w:pStyle w:val="DSStandardSidebox"/>
                              <w:rPr>
                                <w:lang w:val="de-DE"/>
                              </w:rPr>
                            </w:pPr>
                          </w:p>
                          <w:p w:rsidR="00011AF0" w:rsidRPr="0092476F" w:rsidRDefault="00011AF0" w:rsidP="00011AF0">
                            <w:pPr>
                              <w:pStyle w:val="DSStandardSidebox"/>
                              <w:rPr>
                                <w:lang w:val="de-DE"/>
                              </w:rPr>
                            </w:pPr>
                          </w:p>
                          <w:p w:rsidR="00421DCF" w:rsidRPr="0092476F" w:rsidRDefault="00421DCF" w:rsidP="00011AF0">
                            <w:pPr>
                              <w:pStyle w:val="DSStandardSidebox"/>
                              <w:rPr>
                                <w:lang w:val="de-DE"/>
                              </w:rPr>
                            </w:pPr>
                          </w:p>
                          <w:p w:rsidR="00421DCF" w:rsidRPr="0092476F" w:rsidRDefault="00421DCF" w:rsidP="00011AF0">
                            <w:pPr>
                              <w:pStyle w:val="DSStandardSidebox"/>
                              <w:rPr>
                                <w:lang w:val="de-DE"/>
                              </w:rPr>
                            </w:pPr>
                          </w:p>
                          <w:p w:rsidR="00421DCF" w:rsidRDefault="00421DCF" w:rsidP="00011AF0">
                            <w:pPr>
                              <w:pStyle w:val="DSStandardSidebox"/>
                              <w:rPr>
                                <w:lang w:val="de-DE"/>
                              </w:rPr>
                            </w:pPr>
                          </w:p>
                          <w:p w:rsidR="00320D4F" w:rsidRDefault="00320D4F" w:rsidP="00011AF0">
                            <w:pPr>
                              <w:pStyle w:val="DSStandardSidebox"/>
                              <w:rPr>
                                <w:lang w:val="de-DE"/>
                              </w:rPr>
                            </w:pPr>
                          </w:p>
                          <w:p w:rsidR="00320D4F" w:rsidRDefault="00320D4F" w:rsidP="00011AF0">
                            <w:pPr>
                              <w:pStyle w:val="DSStandardSidebox"/>
                              <w:rPr>
                                <w:lang w:val="de-DE"/>
                              </w:rPr>
                            </w:pPr>
                          </w:p>
                          <w:p w:rsidR="00320D4F" w:rsidRDefault="00320D4F" w:rsidP="00011AF0">
                            <w:pPr>
                              <w:pStyle w:val="DSStandardSidebox"/>
                              <w:rPr>
                                <w:lang w:val="de-DE"/>
                              </w:rPr>
                            </w:pPr>
                          </w:p>
                          <w:p w:rsidR="00320D4F" w:rsidRDefault="00320D4F" w:rsidP="00011AF0">
                            <w:pPr>
                              <w:pStyle w:val="DSStandardSidebox"/>
                              <w:rPr>
                                <w:lang w:val="de-DE"/>
                              </w:rPr>
                            </w:pPr>
                          </w:p>
                          <w:p w:rsidR="00320D4F" w:rsidRDefault="00320D4F" w:rsidP="00011AF0">
                            <w:pPr>
                              <w:pStyle w:val="DSStandardSidebox"/>
                              <w:rPr>
                                <w:lang w:val="de-DE"/>
                              </w:rPr>
                            </w:pPr>
                          </w:p>
                          <w:p w:rsidR="00320D4F" w:rsidRPr="0092476F" w:rsidRDefault="00320D4F" w:rsidP="00011AF0">
                            <w:pPr>
                              <w:pStyle w:val="DSStandardSidebox"/>
                              <w:rPr>
                                <w:lang w:val="de-DE"/>
                              </w:rPr>
                            </w:pPr>
                          </w:p>
                          <w:p w:rsidR="00421DCF" w:rsidRPr="0092476F" w:rsidRDefault="00421DCF" w:rsidP="00011AF0">
                            <w:pPr>
                              <w:pStyle w:val="DSStandardSidebox"/>
                              <w:rPr>
                                <w:lang w:val="de-DE"/>
                              </w:rPr>
                            </w:pPr>
                          </w:p>
                          <w:p w:rsidR="00FB7148" w:rsidRPr="0092476F" w:rsidRDefault="00FB7148" w:rsidP="00011AF0">
                            <w:pPr>
                              <w:pStyle w:val="DSStandardSidebox"/>
                              <w:rPr>
                                <w:lang w:val="de-DE"/>
                              </w:rPr>
                            </w:pPr>
                          </w:p>
                          <w:p w:rsidR="00D477D4" w:rsidRPr="008A2301" w:rsidRDefault="000B53D8" w:rsidP="000B53D8">
                            <w:pPr>
                              <w:pStyle w:val="DSStandardSidebox"/>
                              <w:rPr>
                                <w:b/>
                              </w:rPr>
                            </w:pPr>
                            <w:r w:rsidRPr="000B53D8">
                              <w:rPr>
                                <w:b/>
                                <w:bCs/>
                                <w:szCs w:val="16"/>
                                <w:lang w:val="it-IT"/>
                              </w:rPr>
                              <w:t>Dentsply Sirona</w:t>
                            </w:r>
                          </w:p>
                          <w:p w:rsidR="00822102" w:rsidRPr="008A2301" w:rsidRDefault="000B53D8" w:rsidP="00822102">
                            <w:pPr>
                              <w:spacing w:line="240" w:lineRule="auto"/>
                            </w:pPr>
                            <w:r w:rsidRPr="000B53D8">
                              <w:rPr>
                                <w:sz w:val="16"/>
                                <w:szCs w:val="16"/>
                                <w:lang w:val="it-IT"/>
                              </w:rPr>
                              <w:t xml:space="preserve">Dentsply Sirona si posiziona al primo posto, a livello mondiale, come produttore di tecnologie e strumenti odontoiatrici professionali per dentisti e odontotecnici con 130 anni di storia, caratterizzata da innovazioni e servizi per il settore dentale e i pazienti di tutto il mondo. Dentsply Sirona sviluppa, produce e distribuisce soluzioni complete, prodotti per la salute dentale e del cavo orale e materiali di consumo per uso medico, facenti parte di un consistente portafoglio di marchi. Con il marchio The </w:t>
                            </w:r>
                            <w:proofErr w:type="spellStart"/>
                            <w:r w:rsidRPr="000B53D8">
                              <w:rPr>
                                <w:sz w:val="16"/>
                                <w:szCs w:val="16"/>
                                <w:lang w:val="it-IT"/>
                              </w:rPr>
                              <w:t>Dental</w:t>
                            </w:r>
                            <w:proofErr w:type="spellEnd"/>
                            <w:r w:rsidRPr="000B53D8">
                              <w:rPr>
                                <w:sz w:val="16"/>
                                <w:szCs w:val="16"/>
                                <w:lang w:val="it-IT"/>
                              </w:rPr>
                              <w:t xml:space="preserve"> Solutions Company, Dentsply Sirona fornisce soluzioni innovative, efficaci e di alta qualità per migliorare l’assistenza ai pazienti e offrire loro trattamenti odontoiatrici migliori, più veloci e sicuri. La sede sociale dell’azienda a livello mondiale si trova a York, in Pennsylvania, mentre la sede centrale internazionale è a Salisburgo, in Austria. L’azienda è quotata alla Borsa statunitense NASDAQ con la sigla XRAY. Visita il sito </w:t>
                            </w:r>
                            <w:hyperlink r:id="rId7" w:history="1">
                              <w:r w:rsidRPr="000B53D8">
                                <w:rPr>
                                  <w:rStyle w:val="Hyperlink"/>
                                  <w:rFonts w:cs="Arial"/>
                                  <w:sz w:val="16"/>
                                  <w:lang w:val="it-IT"/>
                                </w:rPr>
                                <w:t>www.dentsplysirona.com</w:t>
                              </w:r>
                            </w:hyperlink>
                            <w:r w:rsidRPr="000B53D8">
                              <w:rPr>
                                <w:sz w:val="16"/>
                                <w:szCs w:val="16"/>
                                <w:lang w:val="it-IT"/>
                              </w:rPr>
                              <w:t xml:space="preserve"> per saperne di più su Dentsply Sirona e i suoi prodotti.</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337.8pt;margin-top:135.75pt;width:144.75pt;height:67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" filled="f" stroked="f">
                <v:path arrowok="t"/>
                <v:textbox inset="2mm,0,0,0">
                  <w:txbxContent>
                    <w:p w:rsidR="005D6DA1" w:rsidRPr="008A2301" w:rsidRDefault="000B53D8" w:rsidP="000B53D8">
                      <w:pPr>
                        <w:pStyle w:val="DSHeaderPressFact"/>
                        <w:rPr>
                          <w:color w:val="1F497D"/>
                        </w:rPr>
                      </w:pPr>
                      <w:r w:rsidRPr="008A2301">
                        <w:rPr>
                          <w:color w:val="1F497D"/>
                        </w:rPr>
                        <w:t>Ufficio stampa</w:t>
                      </w:r>
                    </w:p>
                    <w:p w:rsidR="005D6DA1" w:rsidRPr="008A2301" w:rsidRDefault="000B53D8" w:rsidP="000B53D8">
                      <w:pPr>
                        <w:pStyle w:val="DSStandardSidebox"/>
                      </w:pPr>
                      <w:r w:rsidRPr="00624900">
                        <w:rPr>
                          <w:szCs w:val="16"/>
                        </w:rPr>
                        <w:t>Marion Par-</w:t>
                      </w:r>
                      <w:proofErr w:type="spellStart"/>
                      <w:r w:rsidRPr="00624900">
                        <w:rPr>
                          <w:szCs w:val="16"/>
                        </w:rPr>
                        <w:t>Weixlberger</w:t>
                      </w:r>
                      <w:proofErr w:type="spellEnd"/>
                    </w:p>
                    <w:p w:rsidR="00F24E4B" w:rsidRDefault="000B53D8" w:rsidP="000B53D8">
                      <w:pPr>
                        <w:pStyle w:val="DSStandardSidebox"/>
                      </w:pPr>
                      <w:r w:rsidRPr="00624900">
                        <w:rPr>
                          <w:szCs w:val="16"/>
                        </w:rPr>
                        <w:t>Director Corporate Communications and Public Relations</w:t>
                      </w:r>
                    </w:p>
                    <w:p w:rsidR="005D6DA1" w:rsidRPr="00624900" w:rsidRDefault="000B53D8" w:rsidP="000B53D8">
                      <w:pPr>
                        <w:pStyle w:val="DSStandardSidebox"/>
                        <w:rPr>
                          <w:lang w:val="it-IT"/>
                        </w:rPr>
                      </w:pPr>
                      <w:r>
                        <w:rPr>
                          <w:szCs w:val="16"/>
                          <w:lang w:val="it-IT"/>
                        </w:rPr>
                        <w:t xml:space="preserve">Sirona </w:t>
                      </w:r>
                      <w:proofErr w:type="spellStart"/>
                      <w:r>
                        <w:rPr>
                          <w:szCs w:val="16"/>
                          <w:lang w:val="it-IT"/>
                        </w:rPr>
                        <w:t>Straße</w:t>
                      </w:r>
                      <w:proofErr w:type="spellEnd"/>
                      <w:r>
                        <w:rPr>
                          <w:szCs w:val="16"/>
                          <w:lang w:val="it-IT"/>
                        </w:rPr>
                        <w:t xml:space="preserve"> 1</w:t>
                      </w:r>
                    </w:p>
                    <w:p w:rsidR="005D6DA1" w:rsidRPr="008A2301" w:rsidRDefault="000B53D8" w:rsidP="000B53D8">
                      <w:pPr>
                        <w:pStyle w:val="DSStandardSidebox"/>
                      </w:pPr>
                      <w:r>
                        <w:rPr>
                          <w:szCs w:val="16"/>
                          <w:lang w:val="it-IT"/>
                        </w:rPr>
                        <w:t xml:space="preserve">5071 </w:t>
                      </w:r>
                      <w:proofErr w:type="spellStart"/>
                      <w:r>
                        <w:rPr>
                          <w:szCs w:val="16"/>
                          <w:lang w:val="it-IT"/>
                        </w:rPr>
                        <w:t>Wals</w:t>
                      </w:r>
                      <w:proofErr w:type="spellEnd"/>
                      <w:r>
                        <w:rPr>
                          <w:szCs w:val="16"/>
                          <w:lang w:val="it-IT"/>
                        </w:rPr>
                        <w:t xml:space="preserve"> presso Salisburgo, Austria</w:t>
                      </w:r>
                    </w:p>
                    <w:p w:rsidR="005D6DA1" w:rsidRPr="008A2301" w:rsidRDefault="000B53D8" w:rsidP="000B53D8">
                      <w:pPr>
                        <w:pStyle w:val="DSStandardSidebox"/>
                      </w:pPr>
                      <w:r w:rsidRPr="008A2301">
                        <w:rPr>
                          <w:szCs w:val="16"/>
                        </w:rPr>
                        <w:t>T.:  +43 (0) 662 2450-588</w:t>
                      </w:r>
                    </w:p>
                    <w:p w:rsidR="009807BA" w:rsidRPr="008A2301" w:rsidRDefault="000B53D8" w:rsidP="000B53D8">
                      <w:pPr>
                        <w:pStyle w:val="DSStandardSidebox"/>
                      </w:pPr>
                      <w:r w:rsidRPr="008A2301">
                        <w:rPr>
                          <w:szCs w:val="16"/>
                        </w:rPr>
                        <w:t>F.:  +43 (0) 662 2450-540</w:t>
                      </w:r>
                    </w:p>
                    <w:p w:rsidR="004D13F9" w:rsidRPr="00624900" w:rsidRDefault="000B53D8" w:rsidP="000B53D8">
                      <w:pPr>
                        <w:pStyle w:val="SidebarLink"/>
                      </w:pPr>
                      <w:r w:rsidRPr="00624900">
                        <w:t>marion.par-weixlberger@dentsplysirona.com</w:t>
                      </w:r>
                    </w:p>
                    <w:p w:rsidR="004D13F9" w:rsidRPr="008A2301" w:rsidRDefault="004D13F9" w:rsidP="009807BA">
                      <w:pPr>
                        <w:pStyle w:val="DSStandardSidebox"/>
                      </w:pPr>
                    </w:p>
                    <w:p w:rsidR="001A63BF" w:rsidRPr="008A2301" w:rsidRDefault="000B53D8" w:rsidP="000B53D8">
                      <w:pPr>
                        <w:pStyle w:val="DSStandardSidebox"/>
                      </w:pPr>
                      <w:r>
                        <w:rPr>
                          <w:szCs w:val="16"/>
                          <w:lang w:val="it-IT"/>
                        </w:rPr>
                        <w:t>Daya Bronner</w:t>
                      </w:r>
                    </w:p>
                    <w:p w:rsidR="001A63BF" w:rsidRPr="008A2301" w:rsidRDefault="000B53D8" w:rsidP="000B53D8">
                      <w:pPr>
                        <w:pStyle w:val="DSStandardSidebox"/>
                      </w:pPr>
                      <w:proofErr w:type="spellStart"/>
                      <w:r>
                        <w:rPr>
                          <w:szCs w:val="16"/>
                          <w:lang w:val="it-IT"/>
                        </w:rPr>
                        <w:t>Edelman.ergo</w:t>
                      </w:r>
                      <w:proofErr w:type="spellEnd"/>
                      <w:r>
                        <w:rPr>
                          <w:szCs w:val="16"/>
                          <w:lang w:val="it-IT"/>
                        </w:rPr>
                        <w:t xml:space="preserve"> </w:t>
                      </w:r>
                    </w:p>
                    <w:p w:rsidR="001A63BF" w:rsidRPr="008A2301" w:rsidRDefault="000B53D8" w:rsidP="000B53D8">
                      <w:pPr>
                        <w:pStyle w:val="DSStandardSidebox"/>
                      </w:pPr>
                      <w:proofErr w:type="spellStart"/>
                      <w:r>
                        <w:rPr>
                          <w:szCs w:val="16"/>
                          <w:lang w:val="it-IT"/>
                        </w:rPr>
                        <w:t>Niddastr</w:t>
                      </w:r>
                      <w:proofErr w:type="spellEnd"/>
                      <w:r>
                        <w:rPr>
                          <w:szCs w:val="16"/>
                          <w:lang w:val="it-IT"/>
                        </w:rPr>
                        <w:t>. 91</w:t>
                      </w:r>
                    </w:p>
                    <w:p w:rsidR="001A63BF" w:rsidRPr="008A2301" w:rsidRDefault="000B53D8" w:rsidP="000B53D8">
                      <w:pPr>
                        <w:pStyle w:val="DSStandardSidebox"/>
                      </w:pPr>
                      <w:r>
                        <w:rPr>
                          <w:szCs w:val="16"/>
                          <w:lang w:val="it-IT"/>
                        </w:rPr>
                        <w:t>D-60329 Francoforte sul Meno</w:t>
                      </w:r>
                    </w:p>
                    <w:p w:rsidR="001A63BF" w:rsidRPr="00B746D1" w:rsidRDefault="000B53D8" w:rsidP="000B53D8">
                      <w:pPr>
                        <w:pStyle w:val="DSStandardSidebox"/>
                        <w:rPr>
                          <w:lang w:val="de-DE"/>
                        </w:rPr>
                      </w:pPr>
                      <w:r w:rsidRPr="008A2301">
                        <w:rPr>
                          <w:szCs w:val="16"/>
                          <w:lang w:val="de-DE"/>
                        </w:rPr>
                        <w:t xml:space="preserve">T +49 (0) 69 401 254 498 </w:t>
                      </w:r>
                    </w:p>
                    <w:p w:rsidR="001A63BF" w:rsidRPr="00B746D1" w:rsidRDefault="000B53D8" w:rsidP="000B53D8">
                      <w:pPr>
                        <w:pStyle w:val="SidebarLink"/>
                      </w:pPr>
                      <w:r w:rsidRPr="008A2301">
                        <w:rPr>
                          <w:lang w:val="de-DE"/>
                        </w:rPr>
                        <w:t xml:space="preserve">daya.bronner@edelmanergo.com </w:t>
                      </w:r>
                    </w:p>
                    <w:p w:rsidR="001A63BF" w:rsidRPr="0092476F" w:rsidRDefault="000B53D8" w:rsidP="000B53D8">
                      <w:pPr>
                        <w:pStyle w:val="SidebarLink"/>
                      </w:pPr>
                      <w:r w:rsidRPr="008A2301">
                        <w:rPr>
                          <w:lang w:val="de-DE"/>
                        </w:rPr>
                        <w:t>www.edelmanergo.com</w:t>
                      </w:r>
                    </w:p>
                    <w:p w:rsidR="009807BA" w:rsidRPr="0092476F" w:rsidRDefault="009807BA" w:rsidP="009807BA">
                      <w:pPr>
                        <w:pStyle w:val="DSStandard"/>
                        <w:rPr>
                          <w:sz w:val="16"/>
                          <w:szCs w:val="16"/>
                          <w:lang w:val="de-DE"/>
                        </w:rPr>
                      </w:pPr>
                    </w:p>
                    <w:p w:rsidR="004D13F9" w:rsidRPr="0092476F" w:rsidRDefault="004D13F9" w:rsidP="004D13F9">
                      <w:pPr>
                        <w:pStyle w:val="DSStandardSidebox"/>
                        <w:rPr>
                          <w:lang w:val="de-DE"/>
                        </w:rPr>
                      </w:pPr>
                    </w:p>
                    <w:p w:rsidR="00011AF0" w:rsidRPr="0092476F" w:rsidRDefault="00011AF0" w:rsidP="00011AF0">
                      <w:pPr>
                        <w:pStyle w:val="DSStandardSidebox"/>
                        <w:rPr>
                          <w:lang w:val="de-DE"/>
                        </w:rPr>
                      </w:pPr>
                    </w:p>
                    <w:p w:rsidR="00011AF0" w:rsidRPr="0092476F" w:rsidRDefault="00011AF0" w:rsidP="00011AF0">
                      <w:pPr>
                        <w:pStyle w:val="DSStandardSidebox"/>
                        <w:rPr>
                          <w:lang w:val="de-DE"/>
                        </w:rPr>
                      </w:pPr>
                    </w:p>
                    <w:p w:rsidR="00011AF0" w:rsidRPr="0092476F" w:rsidRDefault="00011AF0" w:rsidP="00011AF0">
                      <w:pPr>
                        <w:pStyle w:val="DSStandardSidebox"/>
                        <w:rPr>
                          <w:lang w:val="de-DE"/>
                        </w:rPr>
                      </w:pPr>
                    </w:p>
                    <w:p w:rsidR="00421DCF" w:rsidRPr="0092476F" w:rsidRDefault="00421DCF" w:rsidP="00011AF0">
                      <w:pPr>
                        <w:pStyle w:val="DSStandardSidebox"/>
                        <w:rPr>
                          <w:lang w:val="de-DE"/>
                        </w:rPr>
                      </w:pPr>
                    </w:p>
                    <w:p w:rsidR="00421DCF" w:rsidRPr="0092476F" w:rsidRDefault="00421DCF" w:rsidP="00011AF0">
                      <w:pPr>
                        <w:pStyle w:val="DSStandardSidebox"/>
                        <w:rPr>
                          <w:lang w:val="de-DE"/>
                        </w:rPr>
                      </w:pPr>
                    </w:p>
                    <w:p w:rsidR="00421DCF" w:rsidRDefault="00421DCF" w:rsidP="00011AF0">
                      <w:pPr>
                        <w:pStyle w:val="DSStandardSidebox"/>
                        <w:rPr>
                          <w:lang w:val="de-DE"/>
                        </w:rPr>
                      </w:pPr>
                    </w:p>
                    <w:p w:rsidR="00320D4F" w:rsidRDefault="00320D4F" w:rsidP="00011AF0">
                      <w:pPr>
                        <w:pStyle w:val="DSStandardSidebox"/>
                        <w:rPr>
                          <w:lang w:val="de-DE"/>
                        </w:rPr>
                      </w:pPr>
                    </w:p>
                    <w:p w:rsidR="00320D4F" w:rsidRDefault="00320D4F" w:rsidP="00011AF0">
                      <w:pPr>
                        <w:pStyle w:val="DSStandardSidebox"/>
                        <w:rPr>
                          <w:lang w:val="de-DE"/>
                        </w:rPr>
                      </w:pPr>
                    </w:p>
                    <w:p w:rsidR="00320D4F" w:rsidRDefault="00320D4F" w:rsidP="00011AF0">
                      <w:pPr>
                        <w:pStyle w:val="DSStandardSidebox"/>
                        <w:rPr>
                          <w:lang w:val="de-DE"/>
                        </w:rPr>
                      </w:pPr>
                    </w:p>
                    <w:p w:rsidR="00320D4F" w:rsidRDefault="00320D4F" w:rsidP="00011AF0">
                      <w:pPr>
                        <w:pStyle w:val="DSStandardSidebox"/>
                        <w:rPr>
                          <w:lang w:val="de-DE"/>
                        </w:rPr>
                      </w:pPr>
                    </w:p>
                    <w:p w:rsidR="00320D4F" w:rsidRDefault="00320D4F" w:rsidP="00011AF0">
                      <w:pPr>
                        <w:pStyle w:val="DSStandardSidebox"/>
                        <w:rPr>
                          <w:lang w:val="de-DE"/>
                        </w:rPr>
                      </w:pPr>
                    </w:p>
                    <w:p w:rsidR="00320D4F" w:rsidRPr="0092476F" w:rsidRDefault="00320D4F" w:rsidP="00011AF0">
                      <w:pPr>
                        <w:pStyle w:val="DSStandardSidebox"/>
                        <w:rPr>
                          <w:lang w:val="de-DE"/>
                        </w:rPr>
                      </w:pPr>
                    </w:p>
                    <w:p w:rsidR="00421DCF" w:rsidRPr="0092476F" w:rsidRDefault="00421DCF" w:rsidP="00011AF0">
                      <w:pPr>
                        <w:pStyle w:val="DSStandardSidebox"/>
                        <w:rPr>
                          <w:lang w:val="de-DE"/>
                        </w:rPr>
                      </w:pPr>
                    </w:p>
                    <w:p w:rsidR="00FB7148" w:rsidRPr="0092476F" w:rsidRDefault="00FB7148" w:rsidP="00011AF0">
                      <w:pPr>
                        <w:pStyle w:val="DSStandardSidebox"/>
                        <w:rPr>
                          <w:lang w:val="de-DE"/>
                        </w:rPr>
                      </w:pPr>
                    </w:p>
                    <w:p w:rsidR="00D477D4" w:rsidRPr="008A2301" w:rsidRDefault="000B53D8" w:rsidP="000B53D8">
                      <w:pPr>
                        <w:pStyle w:val="DSStandardSidebox"/>
                        <w:rPr>
                          <w:b/>
                        </w:rPr>
                      </w:pPr>
                      <w:r w:rsidRPr="000B53D8">
                        <w:rPr>
                          <w:b/>
                          <w:bCs/>
                          <w:szCs w:val="16"/>
                          <w:lang w:val="it-IT"/>
                        </w:rPr>
                        <w:t>Dentsply Sirona</w:t>
                      </w:r>
                    </w:p>
                    <w:p w:rsidR="00822102" w:rsidRPr="008A2301" w:rsidRDefault="000B53D8" w:rsidP="00822102">
                      <w:pPr>
                        <w:spacing w:line="240" w:lineRule="auto"/>
                      </w:pPr>
                      <w:r w:rsidRPr="000B53D8">
                        <w:rPr>
                          <w:sz w:val="16"/>
                          <w:szCs w:val="16"/>
                          <w:lang w:val="it-IT"/>
                        </w:rPr>
                        <w:t xml:space="preserve">Dentsply Sirona si posiziona al primo posto, a livello mondiale, come produttore di tecnologie e strumenti odontoiatrici professionali per dentisti e odontotecnici con 130 anni di storia, caratterizzata da innovazioni e servizi per il settore dentale e i pazienti di tutto il mondo. Dentsply Sirona sviluppa, produce e distribuisce soluzioni complete, prodotti per la salute dentale e del cavo orale e materiali di consumo per uso medico, facenti parte di un consistente portafoglio di marchi. Con il marchio The </w:t>
                      </w:r>
                      <w:proofErr w:type="spellStart"/>
                      <w:r w:rsidRPr="000B53D8">
                        <w:rPr>
                          <w:sz w:val="16"/>
                          <w:szCs w:val="16"/>
                          <w:lang w:val="it-IT"/>
                        </w:rPr>
                        <w:t>Dental</w:t>
                      </w:r>
                      <w:proofErr w:type="spellEnd"/>
                      <w:r w:rsidRPr="000B53D8">
                        <w:rPr>
                          <w:sz w:val="16"/>
                          <w:szCs w:val="16"/>
                          <w:lang w:val="it-IT"/>
                        </w:rPr>
                        <w:t xml:space="preserve"> Solutions Company, Dentsply Sirona fornisce soluzioni innovative, efficaci e di alta qualità per migliorare l’assistenza ai pazienti e offrire loro trattamenti odontoiatrici migliori, più veloci e sicuri. La sede sociale dell’azienda a livello mondiale si trova a York, in Pennsylvania, mentre la sede centrale internazionale è a Salisburgo, in Austria. L’azienda è quotata alla Borsa statunitense NASDAQ con la sigla XRAY. Visita il sito </w:t>
                      </w:r>
                      <w:hyperlink r:id="rId8" w:history="1">
                        <w:r w:rsidRPr="000B53D8">
                          <w:rPr>
                            <w:rStyle w:val="Hyperlink"/>
                            <w:rFonts w:cs="Arial"/>
                            <w:sz w:val="16"/>
                            <w:lang w:val="it-IT"/>
                          </w:rPr>
                          <w:t>www.dentsplysirona.com</w:t>
                        </w:r>
                      </w:hyperlink>
                      <w:r w:rsidRPr="000B53D8">
                        <w:rPr>
                          <w:sz w:val="16"/>
                          <w:szCs w:val="16"/>
                          <w:lang w:val="it-IT"/>
                        </w:rPr>
                        <w:t xml:space="preserve"> per saperne di più su Dentsply Sirona e i suoi prodotti.</w:t>
                      </w:r>
                    </w:p>
                  </w:txbxContent>
                </v:textbox>
                <w10:wrap type="square" anchory="page"/>
              </v:shape>
            </w:pict>
          </mc:Fallback>
        </mc:AlternateContent>
      </w:r>
      <w:r w:rsidRPr="000D34E3">
        <w:rPr>
          <w:color w:val="1F497D"/>
          <w:lang w:val="de-DE"/>
        </w:rPr>
        <mc:AlternateContent>
          <mc:Choice Requires="wps">
            <w:drawing>
              <wp:anchor distT="45720" distB="45720" distL="114300" distR="114300" simplePos="0" relativeHeight="251657216" behindDoc="0" locked="0" layoutInCell="1" allowOverlap="1">
                <wp:simplePos x="0" y="0"/>
                <wp:positionH relativeFrom="page">
                  <wp:posOffset>716280</wp:posOffset>
                </wp:positionH>
                <wp:positionV relativeFrom="page">
                  <wp:posOffset>605790</wp:posOffset>
                </wp:positionV>
                <wp:extent cx="2879725" cy="982345"/>
                <wp:effectExtent l="0" t="0" r="0" b="0"/>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0D34E3" w:rsidRDefault="000B53D8" w:rsidP="000B53D8">
                            <w:pPr>
                              <w:pStyle w:val="DSHeaderPressFact"/>
                              <w:rPr>
                                <w:color w:val="1F497D"/>
                                <w:lang w:val="de-DE"/>
                              </w:rPr>
                            </w:pPr>
                            <w:r w:rsidRPr="000D34E3">
                              <w:rPr>
                                <w:color w:val="1F497D"/>
                                <w:lang w:val="de-DE"/>
                              </w:rPr>
                              <w:t>Comunicato stampa</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0D34E3" w:rsidRDefault="000B53D8" w:rsidP="000B53D8">
                      <w:pPr>
                        <w:pStyle w:val="DSHeaderPressFact"/>
                        <w:rPr>
                          <w:color w:val="1F497D"/>
                          <w:lang w:val="de-DE"/>
                        </w:rPr>
                      </w:pPr>
                      <w:r w:rsidRPr="000D34E3">
                        <w:rPr>
                          <w:color w:val="1F497D"/>
                          <w:lang w:val="de-DE"/>
                        </w:rPr>
                        <w:t>Comunicato stampa</w:t>
                      </w:r>
                    </w:p>
                    <w:p w:rsidR="00B275B6" w:rsidRDefault="00B275B6" w:rsidP="00461142">
                      <w:pPr>
                        <w:pStyle w:val="DSAdressField"/>
                      </w:pPr>
                    </w:p>
                  </w:txbxContent>
                </v:textbox>
                <w10:wrap anchorx="page" anchory="page"/>
              </v:shape>
            </w:pict>
          </mc:Fallback>
        </mc:AlternateContent>
      </w:r>
      <w:r w:rsidR="000B53D8" w:rsidRPr="008A2301">
        <w:rPr>
          <w:color w:val="1F497D"/>
        </w:rPr>
        <w:t>Dentsply Sirona Strumenti, laser &amp; sistemi di igiene – Le novità per un workflow efficiente</w:t>
      </w:r>
    </w:p>
    <w:p w:rsidR="003143FB" w:rsidRPr="00454832" w:rsidRDefault="000B53D8" w:rsidP="00454832">
      <w:pPr>
        <w:pStyle w:val="DSStandard"/>
        <w:rPr>
          <w:b/>
          <w:lang w:val="it-IT" w:eastAsia="ja-JP"/>
        </w:rPr>
      </w:pPr>
      <w:r w:rsidRPr="000B53D8">
        <w:rPr>
          <w:b/>
          <w:bCs/>
          <w:szCs w:val="20"/>
          <w:lang w:val="it-IT" w:eastAsia="ja-JP"/>
        </w:rPr>
        <w:t xml:space="preserve">Il comfort è sempre più un tema centrale in odontoiatria. Questo vale non solo per il paziente ma anche per l'operatore. Per permettere ai dentisti di strutturare il loro lavoro quotidiano nel modo più confortevole possibile, Dentsply Sirona offre una vasta selezione di </w:t>
      </w:r>
      <w:r w:rsidR="000B7CDF">
        <w:rPr>
          <w:b/>
          <w:bCs/>
          <w:szCs w:val="20"/>
          <w:lang w:val="it-IT" w:eastAsia="ja-JP"/>
        </w:rPr>
        <w:t xml:space="preserve">turbine, </w:t>
      </w:r>
      <w:r w:rsidRPr="000B53D8">
        <w:rPr>
          <w:b/>
          <w:bCs/>
          <w:szCs w:val="20"/>
          <w:lang w:val="it-IT" w:eastAsia="ja-JP"/>
        </w:rPr>
        <w:t xml:space="preserve">manipoli e </w:t>
      </w:r>
      <w:proofErr w:type="spellStart"/>
      <w:r w:rsidRPr="000B53D8">
        <w:rPr>
          <w:b/>
          <w:bCs/>
          <w:szCs w:val="20"/>
          <w:lang w:val="it-IT" w:eastAsia="ja-JP"/>
        </w:rPr>
        <w:t>contrangoli</w:t>
      </w:r>
      <w:proofErr w:type="spellEnd"/>
      <w:r w:rsidRPr="000B53D8">
        <w:rPr>
          <w:b/>
          <w:bCs/>
          <w:szCs w:val="20"/>
          <w:lang w:val="it-IT" w:eastAsia="ja-JP"/>
        </w:rPr>
        <w:t xml:space="preserve">, ma anche di dispositivi </w:t>
      </w:r>
      <w:r w:rsidR="000B7CDF">
        <w:rPr>
          <w:b/>
          <w:bCs/>
          <w:szCs w:val="20"/>
          <w:lang w:val="it-IT" w:eastAsia="ja-JP"/>
        </w:rPr>
        <w:t>da tavolo</w:t>
      </w:r>
      <w:r w:rsidRPr="000B53D8">
        <w:rPr>
          <w:b/>
          <w:bCs/>
          <w:szCs w:val="20"/>
          <w:lang w:val="it-IT" w:eastAsia="ja-JP"/>
        </w:rPr>
        <w:t xml:space="preserve"> che agevolano il lavoro durante i trattamenti e consentono di organizzare un flusso di lavoro efficiente.</w:t>
      </w:r>
    </w:p>
    <w:p w:rsidR="003A4CE5" w:rsidRPr="008A2301" w:rsidRDefault="000B53D8" w:rsidP="00454832">
      <w:pPr>
        <w:pStyle w:val="DSStandard"/>
        <w:rPr>
          <w:lang w:eastAsia="ja-JP"/>
        </w:rPr>
      </w:pPr>
      <w:proofErr w:type="spellStart"/>
      <w:r w:rsidRPr="000B53D8">
        <w:rPr>
          <w:b/>
          <w:bCs/>
          <w:szCs w:val="20"/>
          <w:lang w:val="it-IT" w:eastAsia="ja-JP"/>
        </w:rPr>
        <w:t>Bensheim</w:t>
      </w:r>
      <w:proofErr w:type="spellEnd"/>
      <w:r w:rsidRPr="000B53D8">
        <w:rPr>
          <w:b/>
          <w:bCs/>
          <w:szCs w:val="20"/>
          <w:lang w:val="it-IT" w:eastAsia="ja-JP"/>
        </w:rPr>
        <w:t xml:space="preserve">/Salisburgo, </w:t>
      </w:r>
      <w:r w:rsidR="00454832">
        <w:rPr>
          <w:b/>
          <w:bCs/>
          <w:szCs w:val="20"/>
          <w:lang w:val="it-IT" w:eastAsia="ja-JP"/>
        </w:rPr>
        <w:t>21</w:t>
      </w:r>
      <w:r w:rsidRPr="000B53D8">
        <w:rPr>
          <w:b/>
          <w:bCs/>
          <w:szCs w:val="20"/>
          <w:lang w:val="it-IT" w:eastAsia="ja-JP"/>
        </w:rPr>
        <w:t xml:space="preserve"> marzo 2017.</w:t>
      </w:r>
      <w:r>
        <w:rPr>
          <w:szCs w:val="20"/>
          <w:lang w:val="it-IT" w:eastAsia="ja-JP"/>
        </w:rPr>
        <w:t xml:space="preserve"> Un dentista trascorre in media 45 ore alla settimana nello studio dentistico. Per questo motivo è fondamentale che gli strumenti utilizzati permettano di organizzare lo svolgimento dei trattamenti nel modo più confortevole possibile e di adattarlo alle esigenze dell'operatore. "Nella quotidianità di uno studio odontoiatrico, aspetti come ergonomia e facilità d'uso incidono enormemente sul comfort dell'operatore nello svolgimento dei trattamenti. Per questo motivo Dentsply Sirona utilizza le più moderne tecnologie per adattare </w:t>
      </w:r>
      <w:r w:rsidR="000B7CDF">
        <w:rPr>
          <w:szCs w:val="20"/>
          <w:lang w:val="it-IT" w:eastAsia="ja-JP"/>
        </w:rPr>
        <w:t xml:space="preserve">sia gli strumenti di trattamento che i dispositivi da tavolo, quale ad esempio il </w:t>
      </w:r>
      <w:proofErr w:type="spellStart"/>
      <w:r w:rsidR="000B7CDF">
        <w:rPr>
          <w:szCs w:val="20"/>
          <w:lang w:val="it-IT" w:eastAsia="ja-JP"/>
        </w:rPr>
        <w:t>Sirolaser</w:t>
      </w:r>
      <w:proofErr w:type="spellEnd"/>
      <w:r w:rsidR="000B7CDF">
        <w:rPr>
          <w:szCs w:val="20"/>
          <w:lang w:val="it-IT" w:eastAsia="ja-JP"/>
        </w:rPr>
        <w:t xml:space="preserve"> </w:t>
      </w:r>
      <w:proofErr w:type="gramStart"/>
      <w:r w:rsidR="000B7CDF">
        <w:rPr>
          <w:szCs w:val="20"/>
          <w:lang w:val="it-IT" w:eastAsia="ja-JP"/>
        </w:rPr>
        <w:t xml:space="preserve">Blue, </w:t>
      </w:r>
      <w:r>
        <w:rPr>
          <w:szCs w:val="20"/>
          <w:lang w:val="it-IT" w:eastAsia="ja-JP"/>
        </w:rPr>
        <w:t xml:space="preserve"> alle</w:t>
      </w:r>
      <w:proofErr w:type="gramEnd"/>
      <w:r>
        <w:rPr>
          <w:szCs w:val="20"/>
          <w:lang w:val="it-IT" w:eastAsia="ja-JP"/>
        </w:rPr>
        <w:t xml:space="preserve"> esigenze degli operatori" spiega </w:t>
      </w:r>
      <w:proofErr w:type="spellStart"/>
      <w:r>
        <w:rPr>
          <w:szCs w:val="20"/>
          <w:lang w:val="it-IT" w:eastAsia="ja-JP"/>
        </w:rPr>
        <w:t>Jan</w:t>
      </w:r>
      <w:proofErr w:type="spellEnd"/>
      <w:r>
        <w:rPr>
          <w:szCs w:val="20"/>
          <w:lang w:val="it-IT" w:eastAsia="ja-JP"/>
        </w:rPr>
        <w:t xml:space="preserve"> </w:t>
      </w:r>
      <w:proofErr w:type="spellStart"/>
      <w:r>
        <w:rPr>
          <w:szCs w:val="20"/>
          <w:lang w:val="it-IT" w:eastAsia="ja-JP"/>
        </w:rPr>
        <w:t>Siefert</w:t>
      </w:r>
      <w:proofErr w:type="spellEnd"/>
      <w:r>
        <w:rPr>
          <w:szCs w:val="20"/>
          <w:lang w:val="it-IT" w:eastAsia="ja-JP"/>
        </w:rPr>
        <w:t xml:space="preserve">, Group Vice </w:t>
      </w:r>
      <w:proofErr w:type="spellStart"/>
      <w:r>
        <w:rPr>
          <w:szCs w:val="20"/>
          <w:lang w:val="it-IT" w:eastAsia="ja-JP"/>
        </w:rPr>
        <w:t>President</w:t>
      </w:r>
      <w:proofErr w:type="spellEnd"/>
      <w:r>
        <w:rPr>
          <w:szCs w:val="20"/>
          <w:lang w:val="it-IT" w:eastAsia="ja-JP"/>
        </w:rPr>
        <w:t xml:space="preserve"> Instruments di Dentsply Sirona. L'ampia selezione di prodotti del settore strumenti offre ai dentisti tutto il necessario per un flusso di lavoro fluido e più confortevole: da strumenti ergonomici, facili da tenere in mano, ai laser dentali, fino ai sistemi di igiene. La facile integrazione dei prodotti nella quotidianità dello studio agevola i dentisti in tutti gli ambiti di attività e semplifica sul lungo termine la gestione del tempo. </w:t>
      </w:r>
    </w:p>
    <w:p w:rsidR="00145985" w:rsidRPr="008A2301" w:rsidRDefault="000B53D8" w:rsidP="00454832">
      <w:pPr>
        <w:pStyle w:val="DSStandard"/>
        <w:rPr>
          <w:lang w:eastAsia="ja-JP"/>
        </w:rPr>
      </w:pPr>
      <w:r w:rsidRPr="000B53D8">
        <w:rPr>
          <w:b/>
          <w:bCs/>
          <w:szCs w:val="20"/>
          <w:lang w:val="it-IT" w:eastAsia="ja-JP"/>
        </w:rPr>
        <w:t xml:space="preserve">S-Line: </w:t>
      </w:r>
      <w:proofErr w:type="spellStart"/>
      <w:r w:rsidRPr="000B53D8">
        <w:rPr>
          <w:b/>
          <w:bCs/>
          <w:szCs w:val="20"/>
          <w:lang w:val="it-IT" w:eastAsia="ja-JP"/>
        </w:rPr>
        <w:t>contrangoli</w:t>
      </w:r>
      <w:proofErr w:type="spellEnd"/>
      <w:r w:rsidRPr="000B53D8">
        <w:rPr>
          <w:b/>
          <w:bCs/>
          <w:szCs w:val="20"/>
          <w:lang w:val="it-IT" w:eastAsia="ja-JP"/>
        </w:rPr>
        <w:t xml:space="preserve"> più corti per un bilanciamento eccezionale</w:t>
      </w:r>
    </w:p>
    <w:p w:rsidR="00F01791" w:rsidRPr="008A2301" w:rsidRDefault="000B53D8" w:rsidP="00454832">
      <w:pPr>
        <w:pStyle w:val="DSStandard"/>
        <w:rPr>
          <w:color w:val="auto"/>
          <w:lang w:eastAsia="ja-JP"/>
        </w:rPr>
      </w:pPr>
      <w:r>
        <w:rPr>
          <w:szCs w:val="20"/>
          <w:lang w:val="it-IT" w:eastAsia="ja-JP"/>
        </w:rPr>
        <w:t xml:space="preserve">Ergonomia e bilanciamento degli strumenti di lavoro sono fattori importanti per il dentista che deve scegliere i prodotti con cui lavorare. Dentsply Sirona ha ampliato gli assortimenti di </w:t>
      </w:r>
      <w:proofErr w:type="spellStart"/>
      <w:r>
        <w:rPr>
          <w:szCs w:val="20"/>
          <w:lang w:val="it-IT" w:eastAsia="ja-JP"/>
        </w:rPr>
        <w:t>contrangoli</w:t>
      </w:r>
      <w:proofErr w:type="spellEnd"/>
      <w:r>
        <w:rPr>
          <w:szCs w:val="20"/>
          <w:lang w:val="it-IT" w:eastAsia="ja-JP"/>
        </w:rPr>
        <w:t xml:space="preserve"> T2 e T3 Line aggiungendo la versione corta </w:t>
      </w:r>
      <w:r w:rsidR="000B7CDF">
        <w:rPr>
          <w:szCs w:val="20"/>
          <w:lang w:val="it-IT" w:eastAsia="ja-JP"/>
        </w:rPr>
        <w:t xml:space="preserve">T2 / T3 </w:t>
      </w:r>
      <w:r>
        <w:rPr>
          <w:szCs w:val="20"/>
          <w:lang w:val="it-IT" w:eastAsia="ja-JP"/>
        </w:rPr>
        <w:t xml:space="preserve">S-Line. I vantaggi sono, oltre alle </w:t>
      </w:r>
      <w:r w:rsidRPr="00E13091">
        <w:rPr>
          <w:color w:val="auto"/>
          <w:szCs w:val="20"/>
          <w:lang w:val="it-IT" w:eastAsia="ja-JP"/>
        </w:rPr>
        <w:t xml:space="preserve">dimensioni notevolmente ridotte degli strumenti, il design sottile e il peso complessivo ridotto: tutti i </w:t>
      </w:r>
      <w:proofErr w:type="spellStart"/>
      <w:r w:rsidRPr="00E13091">
        <w:rPr>
          <w:color w:val="auto"/>
          <w:szCs w:val="20"/>
          <w:lang w:val="it-IT" w:eastAsia="ja-JP"/>
        </w:rPr>
        <w:t>contrangoli</w:t>
      </w:r>
      <w:proofErr w:type="spellEnd"/>
      <w:r w:rsidRPr="00E13091">
        <w:rPr>
          <w:color w:val="auto"/>
          <w:szCs w:val="20"/>
          <w:lang w:val="it-IT" w:eastAsia="ja-JP"/>
        </w:rPr>
        <w:t xml:space="preserve"> di questa serie conquistano, grazie al manicotto in titanio, per la piacevole sensazione di impugnatura, per il buon bilanciamento nella mano e per la loro leggerezza. In questo modo, la nuova S-Line apre la strada a</w:t>
      </w:r>
      <w:r w:rsidR="00624900" w:rsidRPr="00E13091">
        <w:rPr>
          <w:color w:val="auto"/>
          <w:szCs w:val="20"/>
          <w:lang w:val="it-IT" w:eastAsia="ja-JP"/>
        </w:rPr>
        <w:t>d</w:t>
      </w:r>
      <w:r w:rsidRPr="00E13091">
        <w:rPr>
          <w:color w:val="auto"/>
          <w:szCs w:val="20"/>
          <w:lang w:val="it-IT" w:eastAsia="ja-JP"/>
        </w:rPr>
        <w:t xml:space="preserve"> un lavoro caratterizzato da comfort e </w:t>
      </w:r>
      <w:r w:rsidR="00624900" w:rsidRPr="00E13091">
        <w:rPr>
          <w:color w:val="auto"/>
          <w:szCs w:val="20"/>
          <w:lang w:val="it-IT" w:eastAsia="ja-JP"/>
        </w:rPr>
        <w:t xml:space="preserve">da </w:t>
      </w:r>
      <w:r w:rsidRPr="00E13091">
        <w:rPr>
          <w:color w:val="auto"/>
          <w:szCs w:val="20"/>
          <w:lang w:val="it-IT" w:eastAsia="ja-JP"/>
        </w:rPr>
        <w:t xml:space="preserve">assenza di affaticamento, anche nei trattamenti più lunghi. </w:t>
      </w:r>
    </w:p>
    <w:p w:rsidR="003F6755" w:rsidRPr="008A2301" w:rsidRDefault="000B53D8" w:rsidP="00454832">
      <w:pPr>
        <w:pStyle w:val="DSStandard"/>
        <w:rPr>
          <w:b/>
          <w:color w:val="auto"/>
          <w:lang w:eastAsia="ja-JP"/>
        </w:rPr>
      </w:pPr>
      <w:r w:rsidRPr="00E13091">
        <w:rPr>
          <w:b/>
          <w:bCs/>
          <w:color w:val="auto"/>
          <w:szCs w:val="20"/>
          <w:lang w:val="it-IT" w:eastAsia="ja-JP"/>
        </w:rPr>
        <w:t>DAC U</w:t>
      </w:r>
      <w:r w:rsidR="008A2301">
        <w:rPr>
          <w:b/>
          <w:bCs/>
          <w:color w:val="auto"/>
          <w:szCs w:val="20"/>
          <w:lang w:val="it-IT" w:eastAsia="ja-JP"/>
        </w:rPr>
        <w:t>niversal</w:t>
      </w:r>
      <w:r w:rsidRPr="00E13091">
        <w:rPr>
          <w:b/>
          <w:bCs/>
          <w:color w:val="auto"/>
          <w:szCs w:val="20"/>
          <w:lang w:val="it-IT" w:eastAsia="ja-JP"/>
        </w:rPr>
        <w:t>: igiene a portata di clic</w:t>
      </w:r>
    </w:p>
    <w:p w:rsidR="00853977" w:rsidRPr="008A2301" w:rsidRDefault="000B53D8" w:rsidP="00454832">
      <w:pPr>
        <w:pStyle w:val="DSStandard"/>
        <w:rPr>
          <w:bCs/>
          <w:lang w:eastAsia="ja-JP"/>
        </w:rPr>
      </w:pPr>
      <w:r w:rsidRPr="00E13091">
        <w:rPr>
          <w:color w:val="auto"/>
          <w:szCs w:val="20"/>
          <w:lang w:val="it-IT" w:eastAsia="ja-JP"/>
        </w:rPr>
        <w:t xml:space="preserve">Non solo </w:t>
      </w:r>
      <w:r w:rsidR="000B7CDF" w:rsidRPr="00E13091">
        <w:rPr>
          <w:color w:val="auto"/>
          <w:szCs w:val="20"/>
          <w:lang w:val="it-IT" w:eastAsia="ja-JP"/>
        </w:rPr>
        <w:t>gli strumenti di trattamento</w:t>
      </w:r>
      <w:r w:rsidRPr="00E13091">
        <w:rPr>
          <w:color w:val="auto"/>
          <w:szCs w:val="20"/>
          <w:lang w:val="it-IT" w:eastAsia="ja-JP"/>
        </w:rPr>
        <w:t>, ma anche l'igiene nello studio acquista sempre più valore all'interno del lavoro quotidiano ed è spesso associata a</w:t>
      </w:r>
      <w:r w:rsidR="00624900" w:rsidRPr="00E13091">
        <w:rPr>
          <w:color w:val="auto"/>
          <w:szCs w:val="20"/>
          <w:lang w:val="it-IT" w:eastAsia="ja-JP"/>
        </w:rPr>
        <w:t>d</w:t>
      </w:r>
      <w:r w:rsidRPr="00E13091">
        <w:rPr>
          <w:color w:val="auto"/>
          <w:szCs w:val="20"/>
          <w:lang w:val="it-IT" w:eastAsia="ja-JP"/>
        </w:rPr>
        <w:t xml:space="preserve"> un elevato dispendio di tempo. Grazie a DAC Universal è possibile preparare gli strumenti ogni giorno con un procedimento delicato, rapido ed economico e integrarli nel workflow. Tutte le fasi della preparazione degli strumenti, come pulizia</w:t>
      </w:r>
      <w:r>
        <w:rPr>
          <w:szCs w:val="20"/>
          <w:lang w:val="it-IT" w:eastAsia="ja-JP"/>
        </w:rPr>
        <w:t xml:space="preserve">, lubrificazione, disinfezione o </w:t>
      </w:r>
      <w:r>
        <w:rPr>
          <w:szCs w:val="20"/>
          <w:lang w:val="it-IT" w:eastAsia="ja-JP"/>
        </w:rPr>
        <w:lastRenderedPageBreak/>
        <w:t xml:space="preserve">sterilizzazione, sono eseguite in un ciclo di igiene chiuso che soddisfa i più severi requisiti definiti dalle normative sull'igiene. I dati registrati fungono da documentazione minuziosa delle fasi di preparazione per eventuali successivi controlli. Oltre a manipoli, </w:t>
      </w:r>
      <w:proofErr w:type="spellStart"/>
      <w:r>
        <w:rPr>
          <w:szCs w:val="20"/>
          <w:lang w:val="it-IT" w:eastAsia="ja-JP"/>
        </w:rPr>
        <w:t>contrangoli</w:t>
      </w:r>
      <w:proofErr w:type="spellEnd"/>
      <w:r>
        <w:rPr>
          <w:szCs w:val="20"/>
          <w:lang w:val="it-IT" w:eastAsia="ja-JP"/>
        </w:rPr>
        <w:t xml:space="preserve"> e turbine, è possibile preparare con il coperchio </w:t>
      </w:r>
      <w:proofErr w:type="spellStart"/>
      <w:r>
        <w:rPr>
          <w:szCs w:val="20"/>
          <w:lang w:val="it-IT" w:eastAsia="ja-JP"/>
        </w:rPr>
        <w:t>Flex</w:t>
      </w:r>
      <w:proofErr w:type="spellEnd"/>
      <w:r>
        <w:rPr>
          <w:szCs w:val="20"/>
          <w:lang w:val="it-IT" w:eastAsia="ja-JP"/>
        </w:rPr>
        <w:t xml:space="preserve"> anche manipoli, punte e ugelli a ultrasuoni.</w:t>
      </w:r>
    </w:p>
    <w:p w:rsidR="004D03E6" w:rsidRPr="008A2301" w:rsidRDefault="000B53D8" w:rsidP="00454832">
      <w:pPr>
        <w:pStyle w:val="DSStandard"/>
        <w:rPr>
          <w:b/>
          <w:lang w:eastAsia="ja-JP"/>
        </w:rPr>
      </w:pPr>
      <w:proofErr w:type="spellStart"/>
      <w:r w:rsidRPr="000B53D8">
        <w:rPr>
          <w:b/>
          <w:bCs/>
          <w:szCs w:val="20"/>
          <w:lang w:val="it-IT" w:eastAsia="ja-JP"/>
        </w:rPr>
        <w:t>SiroLaser</w:t>
      </w:r>
      <w:proofErr w:type="spellEnd"/>
      <w:r w:rsidRPr="000B53D8">
        <w:rPr>
          <w:b/>
          <w:bCs/>
          <w:szCs w:val="20"/>
          <w:lang w:val="it-IT" w:eastAsia="ja-JP"/>
        </w:rPr>
        <w:t xml:space="preserve"> Blue – tre lunghezze d'onda, svariate possibilità</w:t>
      </w:r>
    </w:p>
    <w:p w:rsidR="00D477D4" w:rsidRPr="008A2301" w:rsidRDefault="000B53D8" w:rsidP="00454832">
      <w:pPr>
        <w:pStyle w:val="DSStandard"/>
        <w:rPr>
          <w:lang w:eastAsia="ja-JP"/>
        </w:rPr>
      </w:pPr>
      <w:r>
        <w:rPr>
          <w:szCs w:val="20"/>
          <w:lang w:val="it-IT" w:eastAsia="ja-JP"/>
        </w:rPr>
        <w:t xml:space="preserve">I laser dentali offrono ancora più comfort e flessibilità per l'operatore e i pazienti grazie alle molte e diverse possibilità di utilizzo. Grazie a </w:t>
      </w:r>
      <w:proofErr w:type="spellStart"/>
      <w:r>
        <w:rPr>
          <w:szCs w:val="20"/>
          <w:lang w:val="it-IT" w:eastAsia="ja-JP"/>
        </w:rPr>
        <w:t>S</w:t>
      </w:r>
      <w:r w:rsidR="008A2301">
        <w:rPr>
          <w:szCs w:val="20"/>
          <w:lang w:val="it-IT" w:eastAsia="ja-JP"/>
        </w:rPr>
        <w:t>iro</w:t>
      </w:r>
      <w:bookmarkStart w:id="0" w:name="_GoBack"/>
      <w:bookmarkEnd w:id="0"/>
      <w:r>
        <w:rPr>
          <w:szCs w:val="20"/>
          <w:lang w:val="it-IT" w:eastAsia="ja-JP"/>
        </w:rPr>
        <w:t>Laser</w:t>
      </w:r>
      <w:proofErr w:type="spellEnd"/>
      <w:r>
        <w:rPr>
          <w:szCs w:val="20"/>
          <w:lang w:val="it-IT" w:eastAsia="ja-JP"/>
        </w:rPr>
        <w:t xml:space="preserve"> Blue, l’utente ha a disposizione contemporaneamente tre differenti lunghezze d’onda, una blu, una rossa e una a infrarossi, con le quali è possibile trattare più di 20 indicazioni. In questo modo il medico è in grado di strutturare le fasi del trattamento e di personalizzarle in base al paziente utilizzando un unico dispositivo. Nello specifico, la lunghezza d’onda blu di 445 nm offre diversi vantaggi nel trattamento, come ad esempio la migliore precisione di taglio con i laser a diodi e la possibilità di lavorare nella modalità senza contatto durante gli interventi chirurgici. È facile integrare </w:t>
      </w:r>
      <w:proofErr w:type="spellStart"/>
      <w:r>
        <w:rPr>
          <w:szCs w:val="20"/>
          <w:lang w:val="it-IT" w:eastAsia="ja-JP"/>
        </w:rPr>
        <w:t>SiroLaser</w:t>
      </w:r>
      <w:proofErr w:type="spellEnd"/>
      <w:r>
        <w:rPr>
          <w:szCs w:val="20"/>
          <w:lang w:val="it-IT" w:eastAsia="ja-JP"/>
        </w:rPr>
        <w:t xml:space="preserve"> Blue</w:t>
      </w:r>
      <w:r w:rsidR="000B7CDF">
        <w:rPr>
          <w:szCs w:val="20"/>
          <w:lang w:val="it-IT" w:eastAsia="ja-JP"/>
        </w:rPr>
        <w:t xml:space="preserve"> con funzionamento a batteria</w:t>
      </w:r>
      <w:r>
        <w:rPr>
          <w:szCs w:val="20"/>
          <w:lang w:val="it-IT" w:eastAsia="ja-JP"/>
        </w:rPr>
        <w:t xml:space="preserve"> nel lavoro quotidiano dello studio odontoiatrico: non sono necessarie lunghe operazioni di montaggio e gli utenti possono salvare i loro dati, i programmi utilizzati spesso e i loro profili. Inoltre, </w:t>
      </w:r>
      <w:proofErr w:type="spellStart"/>
      <w:r>
        <w:rPr>
          <w:szCs w:val="20"/>
          <w:lang w:val="it-IT" w:eastAsia="ja-JP"/>
        </w:rPr>
        <w:t>SiroLaser</w:t>
      </w:r>
      <w:proofErr w:type="spellEnd"/>
      <w:r>
        <w:rPr>
          <w:szCs w:val="20"/>
          <w:lang w:val="it-IT" w:eastAsia="ja-JP"/>
        </w:rPr>
        <w:t xml:space="preserve"> Blue si rivela un ausilio efficace nella riduzione dei germi in endodonzia e parodontologia.</w:t>
      </w:r>
    </w:p>
    <w:p w:rsidR="00490B96" w:rsidRPr="008A2301" w:rsidRDefault="000B53D8" w:rsidP="00454832">
      <w:pPr>
        <w:pStyle w:val="DSStandard"/>
        <w:rPr>
          <w:lang w:eastAsia="ja-JP"/>
        </w:rPr>
      </w:pPr>
      <w:r>
        <w:rPr>
          <w:szCs w:val="20"/>
          <w:lang w:val="it-IT" w:eastAsia="ja-JP"/>
        </w:rPr>
        <w:t>Utilizzando strumenti efficienti, i dentisti sono in grado di combinare singole fasi dei trattamenti e ottimizzare così i flussi di lavoro sul lungo periodo.</w:t>
      </w:r>
    </w:p>
    <w:p w:rsidR="00AE7277" w:rsidRPr="008A2301" w:rsidRDefault="00AE7277" w:rsidP="00454832">
      <w:pPr>
        <w:pStyle w:val="DSStandard"/>
        <w:rPr>
          <w:lang w:eastAsia="ja-JP"/>
        </w:rPr>
      </w:pPr>
    </w:p>
    <w:p w:rsidR="00F166C3" w:rsidRPr="008A2301" w:rsidRDefault="00454832" w:rsidP="00454832">
      <w:pPr>
        <w:pStyle w:val="DSStandard"/>
        <w:rPr>
          <w:i/>
          <w:lang w:eastAsia="ja-JP"/>
        </w:rPr>
      </w:pPr>
      <w:r w:rsidRPr="008A2301">
        <w:rPr>
          <w:i/>
          <w:lang w:eastAsia="ja-JP"/>
        </w:rPr>
        <w:t xml:space="preserve">A causa di </w:t>
      </w:r>
      <w:proofErr w:type="spellStart"/>
      <w:r w:rsidRPr="008A2301">
        <w:rPr>
          <w:i/>
          <w:lang w:eastAsia="ja-JP"/>
        </w:rPr>
        <w:t>tempistiche</w:t>
      </w:r>
      <w:proofErr w:type="spellEnd"/>
      <w:r w:rsidRPr="008A2301">
        <w:rPr>
          <w:i/>
          <w:lang w:eastAsia="ja-JP"/>
        </w:rPr>
        <w:t xml:space="preserve"> diverse</w:t>
      </w:r>
      <w:r w:rsidR="00F166C3" w:rsidRPr="008A2301">
        <w:rPr>
          <w:i/>
          <w:lang w:eastAsia="ja-JP"/>
        </w:rPr>
        <w:t xml:space="preserve"> di </w:t>
      </w:r>
      <w:proofErr w:type="spellStart"/>
      <w:proofErr w:type="gramStart"/>
      <w:r w:rsidR="00F166C3" w:rsidRPr="008A2301">
        <w:rPr>
          <w:i/>
          <w:lang w:eastAsia="ja-JP"/>
        </w:rPr>
        <w:t>registrazione</w:t>
      </w:r>
      <w:proofErr w:type="spellEnd"/>
      <w:r w:rsidR="00F166C3" w:rsidRPr="008A2301">
        <w:rPr>
          <w:i/>
          <w:lang w:eastAsia="ja-JP"/>
        </w:rPr>
        <w:t xml:space="preserve"> ,</w:t>
      </w:r>
      <w:proofErr w:type="gramEnd"/>
      <w:r w:rsidR="00F166C3" w:rsidRPr="008A2301">
        <w:rPr>
          <w:i/>
          <w:lang w:eastAsia="ja-JP"/>
        </w:rPr>
        <w:t xml:space="preserve"> non </w:t>
      </w:r>
      <w:proofErr w:type="spellStart"/>
      <w:r w:rsidR="00F166C3" w:rsidRPr="008A2301">
        <w:rPr>
          <w:i/>
          <w:lang w:eastAsia="ja-JP"/>
        </w:rPr>
        <w:t>tutti</w:t>
      </w:r>
      <w:proofErr w:type="spellEnd"/>
      <w:r w:rsidR="00F166C3" w:rsidRPr="008A2301">
        <w:rPr>
          <w:i/>
          <w:lang w:eastAsia="ja-JP"/>
        </w:rPr>
        <w:t xml:space="preserve"> </w:t>
      </w:r>
      <w:proofErr w:type="spellStart"/>
      <w:r w:rsidR="00F166C3" w:rsidRPr="008A2301">
        <w:rPr>
          <w:i/>
          <w:lang w:eastAsia="ja-JP"/>
        </w:rPr>
        <w:t>i</w:t>
      </w:r>
      <w:proofErr w:type="spellEnd"/>
      <w:r w:rsidR="00F166C3" w:rsidRPr="008A2301">
        <w:rPr>
          <w:i/>
          <w:lang w:eastAsia="ja-JP"/>
        </w:rPr>
        <w:t xml:space="preserve"> </w:t>
      </w:r>
      <w:proofErr w:type="spellStart"/>
      <w:r w:rsidR="00F166C3" w:rsidRPr="008A2301">
        <w:rPr>
          <w:i/>
          <w:lang w:eastAsia="ja-JP"/>
        </w:rPr>
        <w:t>prodotti</w:t>
      </w:r>
      <w:proofErr w:type="spellEnd"/>
      <w:r w:rsidR="00F166C3" w:rsidRPr="008A2301">
        <w:rPr>
          <w:i/>
          <w:lang w:eastAsia="ja-JP"/>
        </w:rPr>
        <w:t xml:space="preserve"> </w:t>
      </w:r>
      <w:proofErr w:type="spellStart"/>
      <w:r w:rsidR="00F166C3" w:rsidRPr="008A2301">
        <w:rPr>
          <w:i/>
          <w:lang w:eastAsia="ja-JP"/>
        </w:rPr>
        <w:t>sono</w:t>
      </w:r>
      <w:proofErr w:type="spellEnd"/>
      <w:r w:rsidR="00F166C3" w:rsidRPr="008A2301">
        <w:rPr>
          <w:i/>
          <w:lang w:eastAsia="ja-JP"/>
        </w:rPr>
        <w:t xml:space="preserve"> </w:t>
      </w:r>
      <w:proofErr w:type="spellStart"/>
      <w:r w:rsidR="00F166C3" w:rsidRPr="008A2301">
        <w:rPr>
          <w:i/>
          <w:lang w:eastAsia="ja-JP"/>
        </w:rPr>
        <w:t>immediatamente</w:t>
      </w:r>
      <w:proofErr w:type="spellEnd"/>
      <w:r w:rsidR="00F166C3" w:rsidRPr="008A2301">
        <w:rPr>
          <w:i/>
          <w:lang w:eastAsia="ja-JP"/>
        </w:rPr>
        <w:t xml:space="preserve"> </w:t>
      </w:r>
      <w:proofErr w:type="spellStart"/>
      <w:r w:rsidR="00F166C3" w:rsidRPr="008A2301">
        <w:rPr>
          <w:i/>
          <w:lang w:eastAsia="ja-JP"/>
        </w:rPr>
        <w:t>disponibili</w:t>
      </w:r>
      <w:proofErr w:type="spellEnd"/>
      <w:r w:rsidR="00F166C3" w:rsidRPr="008A2301">
        <w:rPr>
          <w:i/>
          <w:lang w:eastAsia="ja-JP"/>
        </w:rPr>
        <w:t xml:space="preserve"> in </w:t>
      </w:r>
      <w:proofErr w:type="spellStart"/>
      <w:r w:rsidR="00F166C3" w:rsidRPr="008A2301">
        <w:rPr>
          <w:i/>
          <w:lang w:eastAsia="ja-JP"/>
        </w:rPr>
        <w:t>tutti</w:t>
      </w:r>
      <w:proofErr w:type="spellEnd"/>
      <w:r w:rsidR="00F166C3" w:rsidRPr="008A2301">
        <w:rPr>
          <w:i/>
          <w:lang w:eastAsia="ja-JP"/>
        </w:rPr>
        <w:t xml:space="preserve"> </w:t>
      </w:r>
      <w:proofErr w:type="spellStart"/>
      <w:r w:rsidR="00F166C3" w:rsidRPr="008A2301">
        <w:rPr>
          <w:i/>
          <w:lang w:eastAsia="ja-JP"/>
        </w:rPr>
        <w:t>i</w:t>
      </w:r>
      <w:proofErr w:type="spellEnd"/>
      <w:r w:rsidR="00F166C3" w:rsidRPr="008A2301">
        <w:rPr>
          <w:i/>
          <w:lang w:eastAsia="ja-JP"/>
        </w:rPr>
        <w:t xml:space="preserve"> </w:t>
      </w:r>
      <w:proofErr w:type="spellStart"/>
      <w:r w:rsidR="00F166C3" w:rsidRPr="008A2301">
        <w:rPr>
          <w:i/>
          <w:lang w:eastAsia="ja-JP"/>
        </w:rPr>
        <w:t>paesi</w:t>
      </w:r>
      <w:proofErr w:type="spellEnd"/>
      <w:r w:rsidR="00F166C3" w:rsidRPr="008A2301">
        <w:rPr>
          <w:i/>
          <w:lang w:eastAsia="ja-JP"/>
        </w:rPr>
        <w:t>.</w:t>
      </w:r>
    </w:p>
    <w:p w:rsidR="00F166C3" w:rsidRPr="008A2301" w:rsidRDefault="00F166C3" w:rsidP="00454832">
      <w:pPr>
        <w:pStyle w:val="DSStandard"/>
        <w:rPr>
          <w:b/>
          <w:lang w:eastAsia="ja-JP"/>
        </w:rPr>
      </w:pPr>
    </w:p>
    <w:p w:rsidR="00E103EE" w:rsidRPr="008A2301" w:rsidRDefault="000B53D8" w:rsidP="00454832">
      <w:pPr>
        <w:pStyle w:val="DSStandard"/>
        <w:rPr>
          <w:b/>
          <w:color w:val="ED7D31"/>
          <w:lang w:eastAsia="ja-JP"/>
        </w:rPr>
      </w:pPr>
      <w:r w:rsidRPr="000B53D8">
        <w:rPr>
          <w:b/>
          <w:bCs/>
          <w:color w:val="ED7D31"/>
          <w:szCs w:val="20"/>
          <w:lang w:val="it-IT" w:eastAsia="ja-JP"/>
        </w:rPr>
        <w:t>Dentsply Sirona alla IDS 2017:</w:t>
      </w:r>
    </w:p>
    <w:p w:rsidR="00E103EE" w:rsidRDefault="000B53D8" w:rsidP="00454832">
      <w:pPr>
        <w:pStyle w:val="DSStandard"/>
        <w:rPr>
          <w:lang w:val="de-DE" w:eastAsia="ja-JP"/>
        </w:rPr>
      </w:pPr>
      <w:r>
        <w:rPr>
          <w:szCs w:val="20"/>
          <w:lang w:val="it-IT" w:eastAsia="ja-JP"/>
        </w:rPr>
        <w:t>Padiglioni 10.2 e 11.2</w:t>
      </w:r>
    </w:p>
    <w:p w:rsidR="00D477D4" w:rsidRPr="008A1EF6" w:rsidRDefault="00454832" w:rsidP="000B53D8">
      <w:pPr>
        <w:pStyle w:val="DSStandard"/>
        <w:rPr>
          <w:b/>
          <w:bCs/>
          <w:color w:val="808080"/>
          <w:sz w:val="23"/>
          <w:szCs w:val="23"/>
          <w:lang w:val="de-DE"/>
        </w:rPr>
      </w:pPr>
      <w:r>
        <w:rPr>
          <w:b/>
          <w:bCs/>
          <w:color w:val="808080"/>
          <w:sz w:val="23"/>
          <w:szCs w:val="23"/>
          <w:lang w:val="it-IT"/>
        </w:rPr>
        <w:br w:type="page"/>
      </w:r>
      <w:r w:rsidR="000B53D8" w:rsidRPr="000B53D8">
        <w:rPr>
          <w:b/>
          <w:bCs/>
          <w:color w:val="808080"/>
          <w:sz w:val="23"/>
          <w:szCs w:val="23"/>
          <w:lang w:val="it-IT"/>
        </w:rPr>
        <w:lastRenderedPageBreak/>
        <w:t>MATERIALE ILLUSTRATIVO</w:t>
      </w:r>
    </w:p>
    <w:p w:rsidR="00D477D4" w:rsidRDefault="00D477D4" w:rsidP="000B53D8">
      <w:pPr>
        <w:pStyle w:val="DSStandard"/>
        <w:rPr>
          <w:szCs w:val="20"/>
          <w:lang w:val="de-DE"/>
        </w:rPr>
      </w:pPr>
    </w:p>
    <w:tbl>
      <w:tblPr>
        <w:tblW w:w="0" w:type="auto"/>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8"/>
        <w:gridCol w:w="3085"/>
      </w:tblGrid>
      <w:tr w:rsidR="00454832" w:rsidRPr="00454832" w:rsidTr="000D34E3">
        <w:tc>
          <w:tcPr>
            <w:tcW w:w="3478" w:type="dxa"/>
            <w:tcBorders>
              <w:top w:val="nil"/>
              <w:left w:val="nil"/>
              <w:bottom w:val="nil"/>
              <w:right w:val="nil"/>
            </w:tcBorders>
            <w:shd w:val="clear" w:color="auto" w:fill="auto"/>
          </w:tcPr>
          <w:p w:rsidR="00454832" w:rsidRPr="00454832" w:rsidRDefault="00320D4F" w:rsidP="00454832">
            <w:pPr>
              <w:rPr>
                <w:rFonts w:eastAsia="Cambria"/>
                <w:sz w:val="22"/>
                <w:lang w:val="de-DE" w:eastAsia="ja-JP"/>
              </w:rPr>
            </w:pPr>
            <w:r w:rsidRPr="00454832">
              <w:rPr>
                <w:noProof/>
                <w:lang w:val="de-DE"/>
              </w:rPr>
              <w:drawing>
                <wp:inline distT="0" distB="0" distL="0" distR="0">
                  <wp:extent cx="1980565" cy="1200150"/>
                  <wp:effectExtent l="0" t="0" r="0" b="0"/>
                  <wp:docPr id="8" name="Bild 1" descr="Dentsply Sirona_Instruments_T2_sh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ntsply Sirona_Instruments_T2_sho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80565" cy="1200150"/>
                          </a:xfrm>
                          <a:prstGeom prst="rect">
                            <a:avLst/>
                          </a:prstGeom>
                          <a:noFill/>
                          <a:ln>
                            <a:noFill/>
                          </a:ln>
                        </pic:spPr>
                      </pic:pic>
                    </a:graphicData>
                  </a:graphic>
                </wp:inline>
              </w:drawing>
            </w:r>
          </w:p>
        </w:tc>
        <w:tc>
          <w:tcPr>
            <w:tcW w:w="3085" w:type="dxa"/>
            <w:tcBorders>
              <w:top w:val="nil"/>
              <w:left w:val="nil"/>
              <w:bottom w:val="nil"/>
              <w:right w:val="nil"/>
            </w:tcBorders>
            <w:shd w:val="clear" w:color="auto" w:fill="auto"/>
          </w:tcPr>
          <w:p w:rsidR="00454832" w:rsidRPr="00454832" w:rsidRDefault="00320D4F" w:rsidP="00454832">
            <w:pPr>
              <w:rPr>
                <w:rFonts w:eastAsia="Cambria"/>
                <w:sz w:val="22"/>
                <w:lang w:val="de-DE" w:eastAsia="ja-JP"/>
              </w:rPr>
            </w:pPr>
            <w:r w:rsidRPr="00454832">
              <w:rPr>
                <w:noProof/>
                <w:lang w:val="de-DE"/>
              </w:rPr>
              <w:drawing>
                <wp:inline distT="0" distB="0" distL="0" distR="0">
                  <wp:extent cx="1304925" cy="2286000"/>
                  <wp:effectExtent l="0" t="0" r="0" b="0"/>
                  <wp:docPr id="7" name="Bild 2" descr="DAC Universal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C Universal FIN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04925" cy="2286000"/>
                          </a:xfrm>
                          <a:prstGeom prst="rect">
                            <a:avLst/>
                          </a:prstGeom>
                          <a:noFill/>
                          <a:ln>
                            <a:noFill/>
                          </a:ln>
                        </pic:spPr>
                      </pic:pic>
                    </a:graphicData>
                  </a:graphic>
                </wp:inline>
              </w:drawing>
            </w:r>
          </w:p>
        </w:tc>
      </w:tr>
      <w:tr w:rsidR="00454832" w:rsidRPr="00454832" w:rsidTr="000D34E3">
        <w:tc>
          <w:tcPr>
            <w:tcW w:w="3478" w:type="dxa"/>
            <w:tcBorders>
              <w:top w:val="nil"/>
              <w:left w:val="nil"/>
              <w:bottom w:val="nil"/>
              <w:right w:val="nil"/>
            </w:tcBorders>
            <w:shd w:val="clear" w:color="auto" w:fill="auto"/>
          </w:tcPr>
          <w:p w:rsidR="00454832" w:rsidRPr="00454832" w:rsidRDefault="00454832" w:rsidP="000D34E3">
            <w:pPr>
              <w:spacing w:line="240" w:lineRule="auto"/>
              <w:rPr>
                <w:rFonts w:eastAsia="Cambria"/>
                <w:sz w:val="18"/>
                <w:szCs w:val="18"/>
                <w:lang w:eastAsia="ja-JP"/>
              </w:rPr>
            </w:pPr>
            <w:r w:rsidRPr="000D34E3">
              <w:rPr>
                <w:rFonts w:eastAsia="Times New Roman"/>
                <w:i/>
                <w:iCs/>
                <w:sz w:val="18"/>
                <w:szCs w:val="18"/>
                <w:lang w:val="it-IT"/>
              </w:rPr>
              <w:t xml:space="preserve">Fig. 1: Le famiglie di </w:t>
            </w:r>
            <w:proofErr w:type="spellStart"/>
            <w:r w:rsidRPr="000D34E3">
              <w:rPr>
                <w:rFonts w:eastAsia="Times New Roman"/>
                <w:i/>
                <w:iCs/>
                <w:sz w:val="18"/>
                <w:szCs w:val="18"/>
                <w:lang w:val="it-IT"/>
              </w:rPr>
              <w:t>contrangoli</w:t>
            </w:r>
            <w:proofErr w:type="spellEnd"/>
            <w:r w:rsidRPr="000D34E3">
              <w:rPr>
                <w:rFonts w:eastAsia="Times New Roman"/>
                <w:i/>
                <w:iCs/>
                <w:sz w:val="18"/>
                <w:szCs w:val="18"/>
                <w:lang w:val="it-IT"/>
              </w:rPr>
              <w:t xml:space="preserve"> T2 e T3 S-Line conquistano per il loro design compatto e il bilanciamento perfetto.</w:t>
            </w:r>
          </w:p>
        </w:tc>
        <w:tc>
          <w:tcPr>
            <w:tcW w:w="3085" w:type="dxa"/>
            <w:tcBorders>
              <w:top w:val="nil"/>
              <w:left w:val="nil"/>
              <w:bottom w:val="nil"/>
              <w:right w:val="nil"/>
            </w:tcBorders>
            <w:shd w:val="clear" w:color="auto" w:fill="auto"/>
          </w:tcPr>
          <w:p w:rsidR="00454832" w:rsidRPr="00454832" w:rsidRDefault="00454832" w:rsidP="000D34E3">
            <w:pPr>
              <w:spacing w:line="240" w:lineRule="auto"/>
              <w:rPr>
                <w:rFonts w:eastAsia="Cambria"/>
                <w:i/>
                <w:sz w:val="18"/>
                <w:szCs w:val="18"/>
                <w:lang w:eastAsia="ja-JP"/>
              </w:rPr>
            </w:pPr>
            <w:r w:rsidRPr="000D34E3">
              <w:rPr>
                <w:rFonts w:eastAsia="Times New Roman"/>
                <w:i/>
                <w:iCs/>
                <w:sz w:val="18"/>
                <w:szCs w:val="18"/>
                <w:lang w:val="it-IT"/>
              </w:rPr>
              <w:t>Fig. 2: DAC Universal è in grado di preparare un’ampia gamma di strumenti differenti grazie ai due coperchi STANDARD e FLEX.</w:t>
            </w:r>
          </w:p>
        </w:tc>
      </w:tr>
      <w:tr w:rsidR="00454832" w:rsidRPr="00454832" w:rsidTr="000D34E3">
        <w:tc>
          <w:tcPr>
            <w:tcW w:w="3478" w:type="dxa"/>
            <w:tcBorders>
              <w:top w:val="nil"/>
              <w:left w:val="nil"/>
              <w:bottom w:val="nil"/>
              <w:right w:val="nil"/>
            </w:tcBorders>
            <w:shd w:val="clear" w:color="auto" w:fill="auto"/>
          </w:tcPr>
          <w:p w:rsidR="00454832" w:rsidRPr="00454832" w:rsidRDefault="00454832" w:rsidP="000D34E3">
            <w:pPr>
              <w:spacing w:line="240" w:lineRule="auto"/>
              <w:rPr>
                <w:rFonts w:eastAsia="Cambria"/>
                <w:i/>
                <w:sz w:val="18"/>
                <w:szCs w:val="18"/>
                <w:lang w:eastAsia="ja-JP"/>
              </w:rPr>
            </w:pPr>
          </w:p>
        </w:tc>
        <w:tc>
          <w:tcPr>
            <w:tcW w:w="3085" w:type="dxa"/>
            <w:tcBorders>
              <w:top w:val="nil"/>
              <w:left w:val="nil"/>
              <w:bottom w:val="nil"/>
              <w:right w:val="nil"/>
            </w:tcBorders>
            <w:shd w:val="clear" w:color="auto" w:fill="auto"/>
          </w:tcPr>
          <w:p w:rsidR="00454832" w:rsidRPr="00454832" w:rsidRDefault="00454832" w:rsidP="000D34E3">
            <w:pPr>
              <w:spacing w:line="240" w:lineRule="auto"/>
              <w:rPr>
                <w:rFonts w:eastAsia="Cambria"/>
                <w:i/>
                <w:sz w:val="18"/>
                <w:szCs w:val="18"/>
                <w:lang w:eastAsia="ja-JP"/>
              </w:rPr>
            </w:pPr>
          </w:p>
        </w:tc>
      </w:tr>
      <w:tr w:rsidR="00454832" w:rsidRPr="00454832" w:rsidTr="000D34E3">
        <w:tc>
          <w:tcPr>
            <w:tcW w:w="3478" w:type="dxa"/>
            <w:tcBorders>
              <w:top w:val="nil"/>
              <w:left w:val="nil"/>
              <w:bottom w:val="nil"/>
              <w:right w:val="nil"/>
            </w:tcBorders>
            <w:shd w:val="clear" w:color="auto" w:fill="auto"/>
          </w:tcPr>
          <w:p w:rsidR="00454832" w:rsidRPr="00454832" w:rsidRDefault="00320D4F" w:rsidP="000D34E3">
            <w:pPr>
              <w:spacing w:line="240" w:lineRule="auto"/>
              <w:rPr>
                <w:rFonts w:eastAsia="Cambria"/>
                <w:i/>
                <w:sz w:val="18"/>
                <w:szCs w:val="18"/>
                <w:lang w:val="de-DE" w:eastAsia="ja-JP"/>
              </w:rPr>
            </w:pPr>
            <w:r w:rsidRPr="00454832">
              <w:rPr>
                <w:noProof/>
                <w:lang w:val="de-DE"/>
              </w:rPr>
              <w:drawing>
                <wp:inline distT="0" distB="0" distL="0" distR="0">
                  <wp:extent cx="1980565" cy="1971040"/>
                  <wp:effectExtent l="0" t="0" r="0" b="0"/>
                  <wp:docPr id="6" name="Bild 3" descr="Sirona_SIROLaser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rona_SIROLaser Blu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0565" cy="1971040"/>
                          </a:xfrm>
                          <a:prstGeom prst="rect">
                            <a:avLst/>
                          </a:prstGeom>
                          <a:noFill/>
                          <a:ln>
                            <a:noFill/>
                          </a:ln>
                        </pic:spPr>
                      </pic:pic>
                    </a:graphicData>
                  </a:graphic>
                </wp:inline>
              </w:drawing>
            </w:r>
          </w:p>
        </w:tc>
        <w:tc>
          <w:tcPr>
            <w:tcW w:w="3085" w:type="dxa"/>
            <w:tcBorders>
              <w:top w:val="nil"/>
              <w:left w:val="nil"/>
              <w:bottom w:val="nil"/>
              <w:right w:val="nil"/>
            </w:tcBorders>
            <w:shd w:val="clear" w:color="auto" w:fill="auto"/>
          </w:tcPr>
          <w:p w:rsidR="00454832" w:rsidRPr="00454832" w:rsidRDefault="00454832" w:rsidP="000D34E3">
            <w:pPr>
              <w:spacing w:line="240" w:lineRule="auto"/>
              <w:rPr>
                <w:rFonts w:eastAsia="Cambria"/>
                <w:i/>
                <w:sz w:val="18"/>
                <w:szCs w:val="18"/>
                <w:lang w:val="de-DE" w:eastAsia="ja-JP"/>
              </w:rPr>
            </w:pPr>
          </w:p>
        </w:tc>
      </w:tr>
      <w:tr w:rsidR="00454832" w:rsidRPr="00454832" w:rsidTr="000D34E3">
        <w:tc>
          <w:tcPr>
            <w:tcW w:w="3478" w:type="dxa"/>
            <w:tcBorders>
              <w:top w:val="nil"/>
              <w:left w:val="nil"/>
              <w:bottom w:val="nil"/>
              <w:right w:val="nil"/>
            </w:tcBorders>
            <w:shd w:val="clear" w:color="auto" w:fill="auto"/>
          </w:tcPr>
          <w:p w:rsidR="00454832" w:rsidRPr="00454832" w:rsidRDefault="00454832" w:rsidP="000D34E3">
            <w:pPr>
              <w:spacing w:line="240" w:lineRule="auto"/>
              <w:rPr>
                <w:rFonts w:eastAsia="Cambria"/>
                <w:sz w:val="18"/>
                <w:szCs w:val="18"/>
                <w:lang w:eastAsia="ja-JP"/>
              </w:rPr>
            </w:pPr>
            <w:r w:rsidRPr="000D34E3">
              <w:rPr>
                <w:rFonts w:eastAsia="Times New Roman"/>
                <w:i/>
                <w:iCs/>
                <w:sz w:val="18"/>
                <w:szCs w:val="18"/>
                <w:lang w:val="it-IT" w:eastAsia="en-US"/>
              </w:rPr>
              <w:t xml:space="preserve">Fig. 3: L'eccellente assorbimento nel tessuto rende </w:t>
            </w:r>
            <w:proofErr w:type="spellStart"/>
            <w:r w:rsidRPr="000D34E3">
              <w:rPr>
                <w:rFonts w:eastAsia="Times New Roman"/>
                <w:i/>
                <w:iCs/>
                <w:sz w:val="18"/>
                <w:szCs w:val="18"/>
                <w:lang w:val="it-IT" w:eastAsia="en-US"/>
              </w:rPr>
              <w:t>S</w:t>
            </w:r>
            <w:r w:rsidR="00320D4F">
              <w:rPr>
                <w:rFonts w:eastAsia="Times New Roman"/>
                <w:i/>
                <w:iCs/>
                <w:sz w:val="18"/>
                <w:szCs w:val="18"/>
                <w:lang w:val="it-IT" w:eastAsia="en-US"/>
              </w:rPr>
              <w:t>iro</w:t>
            </w:r>
            <w:r w:rsidRPr="000D34E3">
              <w:rPr>
                <w:rFonts w:eastAsia="Times New Roman"/>
                <w:i/>
                <w:iCs/>
                <w:sz w:val="18"/>
                <w:szCs w:val="18"/>
                <w:lang w:val="it-IT" w:eastAsia="en-US"/>
              </w:rPr>
              <w:t>Laser</w:t>
            </w:r>
            <w:proofErr w:type="spellEnd"/>
            <w:r w:rsidRPr="000D34E3">
              <w:rPr>
                <w:rFonts w:eastAsia="Times New Roman"/>
                <w:i/>
                <w:iCs/>
                <w:sz w:val="18"/>
                <w:szCs w:val="18"/>
                <w:lang w:val="it-IT" w:eastAsia="en-US"/>
              </w:rPr>
              <w:t xml:space="preserve"> blue la soluzione vincente nella chirurgia dei tessuti molli. Con i due diodi laser aggiuntivi diventa possibile trattare più di 20 indicazioni.</w:t>
            </w:r>
          </w:p>
        </w:tc>
        <w:tc>
          <w:tcPr>
            <w:tcW w:w="3085" w:type="dxa"/>
            <w:tcBorders>
              <w:top w:val="nil"/>
              <w:left w:val="nil"/>
              <w:bottom w:val="nil"/>
              <w:right w:val="nil"/>
            </w:tcBorders>
            <w:shd w:val="clear" w:color="auto" w:fill="auto"/>
          </w:tcPr>
          <w:p w:rsidR="00454832" w:rsidRPr="00454832" w:rsidRDefault="00454832" w:rsidP="00454832">
            <w:pPr>
              <w:rPr>
                <w:rFonts w:eastAsia="Cambria"/>
                <w:sz w:val="22"/>
                <w:lang w:eastAsia="ja-JP"/>
              </w:rPr>
            </w:pPr>
          </w:p>
        </w:tc>
      </w:tr>
    </w:tbl>
    <w:p w:rsidR="00AE7277" w:rsidRPr="00454832" w:rsidRDefault="00AE7277" w:rsidP="00454832">
      <w:pPr>
        <w:pStyle w:val="DSStandard"/>
        <w:rPr>
          <w:i/>
          <w:lang w:val="it-IT" w:eastAsia="ja-JP"/>
        </w:rPr>
      </w:pPr>
    </w:p>
    <w:sectPr w:rsidR="00AE7277" w:rsidRPr="00454832" w:rsidSect="001A346C">
      <w:headerReference w:type="even" r:id="rId12"/>
      <w:headerReference w:type="default" r:id="rId13"/>
      <w:footerReference w:type="even" r:id="rId14"/>
      <w:footerReference w:type="default" r:id="rId15"/>
      <w:headerReference w:type="first" r:id="rId16"/>
      <w:footerReference w:type="first" r:id="rId17"/>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4E3" w:rsidRDefault="000D34E3" w:rsidP="005662A0">
      <w:r w:rsidRPr="00045F2A">
        <w:rPr>
          <w:color w:val="808080"/>
        </w:rPr>
        <w:separator/>
      </w:r>
    </w:p>
  </w:endnote>
  <w:endnote w:type="continuationSeparator" w:id="0">
    <w:p w:rsidR="000D34E3" w:rsidRDefault="000D34E3" w:rsidP="005662A0">
      <w:r w:rsidRPr="00045F2A">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3D8" w:rsidRDefault="000B53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320D4F" w:rsidP="005662A0">
    <w:pPr>
      <w:pStyle w:val="Fuzeile"/>
    </w:pPr>
    <w:r w:rsidRPr="00431F34">
      <w:rPr>
        <w:noProof/>
        <w:lang w:val="de-DE"/>
      </w:rPr>
      <w:drawing>
        <wp:anchor distT="0" distB="0" distL="114300" distR="114300" simplePos="0" relativeHeight="251656704" behindDoc="0" locked="0" layoutInCell="1" allowOverlap="1">
          <wp:simplePos x="0" y="0"/>
          <wp:positionH relativeFrom="column">
            <wp:posOffset>0</wp:posOffset>
          </wp:positionH>
          <wp:positionV relativeFrom="page">
            <wp:posOffset>10081260</wp:posOffset>
          </wp:positionV>
          <wp:extent cx="6119495" cy="114300"/>
          <wp:effectExtent l="0" t="0" r="0" b="0"/>
          <wp:wrapNone/>
          <wp:docPr id="4" name="Bild 4"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3D8" w:rsidRDefault="000B53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4E3" w:rsidRDefault="000D34E3" w:rsidP="005662A0">
      <w:r w:rsidRPr="00045F2A">
        <w:rPr>
          <w:color w:val="808080"/>
        </w:rPr>
        <w:separator/>
      </w:r>
    </w:p>
  </w:footnote>
  <w:footnote w:type="continuationSeparator" w:id="0">
    <w:p w:rsidR="000D34E3" w:rsidRDefault="000D34E3" w:rsidP="005662A0">
      <w:r w:rsidRPr="00045F2A">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3D8" w:rsidRDefault="000B53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045F2A" w:rsidRDefault="00320D4F" w:rsidP="00230527">
    <w:pPr>
      <w:pStyle w:val="Kopfzeile"/>
      <w:tabs>
        <w:tab w:val="right" w:pos="9547"/>
      </w:tabs>
      <w:rPr>
        <w:rFonts w:ascii="Arial" w:hAnsi="Arial"/>
        <w:color w:val="595959"/>
        <w:sz w:val="20"/>
      </w:rPr>
    </w:pPr>
    <w:r w:rsidRPr="00431F34">
      <w:rPr>
        <w:noProof/>
        <w:lang w:val="de-DE"/>
      </w:rPr>
      <mc:AlternateContent>
        <mc:Choice Requires="wps">
          <w:drawing>
            <wp:anchor distT="0" distB="0" distL="114300" distR="114300" simplePos="0" relativeHeight="251658752" behindDoc="0" locked="0" layoutInCell="1" allowOverlap="1">
              <wp:simplePos x="0" y="0"/>
              <wp:positionH relativeFrom="column">
                <wp:posOffset>5400040</wp:posOffset>
              </wp:positionH>
              <wp:positionV relativeFrom="paragraph">
                <wp:posOffset>137160</wp:posOffset>
              </wp:positionV>
              <wp:extent cx="889635" cy="222250"/>
              <wp:effectExtent l="0" t="0" r="0" b="0"/>
              <wp:wrapSquare wrapText="bothSides"/>
              <wp:docPr id="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635" cy="222250"/>
                      </a:xfrm>
                      <a:prstGeom prst="rect">
                        <a:avLst/>
                      </a:prstGeom>
                      <a:noFill/>
                      <a:ln>
                        <a:noFill/>
                      </a:ln>
                      <a:effectLst/>
                    </wps:spPr>
                    <wps:txbx>
                      <w:txbxContent>
                        <w:p w:rsidR="00502081" w:rsidRPr="00045F2A" w:rsidRDefault="000B53D8" w:rsidP="000B53D8">
                          <w:pPr>
                            <w:pStyle w:val="Kopfzeile"/>
                            <w:tabs>
                              <w:tab w:val="right" w:pos="9547"/>
                            </w:tabs>
                            <w:rPr>
                              <w:rFonts w:ascii="Arial" w:hAnsi="Arial"/>
                              <w:noProof/>
                              <w:color w:val="595959"/>
                              <w:sz w:val="20"/>
                            </w:rPr>
                          </w:pPr>
                          <w:r w:rsidRPr="000B53D8">
                            <w:rPr>
                              <w:rFonts w:ascii="Arial" w:hAnsi="Arial"/>
                              <w:color w:val="595959"/>
                              <w:sz w:val="20"/>
                              <w:szCs w:val="20"/>
                              <w:lang w:val="it-IT"/>
                            </w:rPr>
                            <w:t xml:space="preserve">        Pagina </w:t>
                          </w:r>
                          <w:r w:rsidRPr="000B53D8">
                            <w:rPr>
                              <w:rFonts w:ascii="Arial" w:hAnsi="Arial"/>
                              <w:color w:val="595959"/>
                              <w:sz w:val="20"/>
                              <w:lang w:val="it-IT"/>
                            </w:rPr>
                            <w:fldChar w:fldCharType="begin"/>
                          </w:r>
                          <w:r w:rsidRPr="000B53D8">
                            <w:rPr>
                              <w:rFonts w:ascii="Arial" w:hAnsi="Arial"/>
                              <w:color w:val="595959"/>
                              <w:sz w:val="20"/>
                              <w:lang w:val="it-IT"/>
                            </w:rPr>
                            <w:instrText xml:space="preserve"> PAGE   \* MERGEFORMAT </w:instrText>
                          </w:r>
                          <w:r w:rsidRPr="000B53D8">
                            <w:rPr>
                              <w:rFonts w:ascii="Arial" w:hAnsi="Arial"/>
                              <w:color w:val="595959"/>
                              <w:sz w:val="20"/>
                              <w:lang w:val="it-IT"/>
                            </w:rPr>
                            <w:fldChar w:fldCharType="separate"/>
                          </w:r>
                          <w:r w:rsidR="008A2301">
                            <w:rPr>
                              <w:rFonts w:ascii="Arial" w:hAnsi="Arial"/>
                              <w:noProof/>
                              <w:color w:val="595959"/>
                              <w:sz w:val="20"/>
                              <w:lang w:val="it-IT"/>
                            </w:rPr>
                            <w:t>3</w:t>
                          </w:r>
                          <w:r w:rsidRPr="000B53D8">
                            <w:rPr>
                              <w:rFonts w:ascii="Arial" w:hAnsi="Arial"/>
                              <w:noProof/>
                              <w:color w:val="595959"/>
                              <w:sz w:val="20"/>
                              <w:lang w:val="it-IT"/>
                            </w:rPr>
                            <w:fldChar w:fldCharType="end"/>
                          </w:r>
                          <w:r w:rsidRPr="000B53D8">
                            <w:rPr>
                              <w:rFonts w:ascii="Arial" w:hAnsi="Arial"/>
                              <w:noProof/>
                              <w:color w:val="595959"/>
                              <w:sz w:val="20"/>
                              <w:szCs w:val="20"/>
                              <w:lang w:val="it-IT"/>
                            </w:rPr>
                            <w:t>/</w:t>
                          </w:r>
                          <w:r w:rsidRPr="000B53D8">
                            <w:rPr>
                              <w:rFonts w:ascii="Arial" w:hAnsi="Arial"/>
                              <w:noProof/>
                              <w:color w:val="595959"/>
                              <w:sz w:val="20"/>
                              <w:lang w:val="it-IT"/>
                            </w:rPr>
                            <w:fldChar w:fldCharType="begin"/>
                          </w:r>
                          <w:r w:rsidRPr="000B53D8">
                            <w:rPr>
                              <w:rFonts w:ascii="Arial" w:hAnsi="Arial"/>
                              <w:noProof/>
                              <w:color w:val="595959"/>
                              <w:sz w:val="20"/>
                              <w:lang w:val="it-IT"/>
                            </w:rPr>
                            <w:instrText xml:space="preserve"> NUMPAGES  \* Arabic  \* MERGEFORMAT </w:instrText>
                          </w:r>
                          <w:r w:rsidRPr="000B53D8">
                            <w:rPr>
                              <w:rFonts w:ascii="Arial" w:hAnsi="Arial"/>
                              <w:noProof/>
                              <w:color w:val="595959"/>
                              <w:sz w:val="20"/>
                              <w:lang w:val="it-IT"/>
                            </w:rPr>
                            <w:fldChar w:fldCharType="separate"/>
                          </w:r>
                          <w:r w:rsidR="008A2301">
                            <w:rPr>
                              <w:rFonts w:ascii="Arial" w:hAnsi="Arial"/>
                              <w:noProof/>
                              <w:color w:val="595959"/>
                              <w:sz w:val="20"/>
                              <w:lang w:val="it-IT"/>
                            </w:rPr>
                            <w:t>3</w:t>
                          </w:r>
                          <w:r w:rsidRPr="000B53D8">
                            <w:rPr>
                              <w:rFonts w:ascii="Arial" w:hAnsi="Arial"/>
                              <w:noProof/>
                              <w:color w:val="595959"/>
                              <w:sz w:val="20"/>
                              <w:lang w:val="it-IT"/>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70.05pt;height:17.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" filled="f" stroked="f">
              <v:path arrowok="t"/>
              <v:textbox style="mso-fit-shape-to-text:t" inset="0,0,0,0">
                <w:txbxContent>
                  <w:p w:rsidR="00502081" w:rsidRPr="00045F2A" w:rsidRDefault="000B53D8" w:rsidP="000B53D8">
                    <w:pPr>
                      <w:pStyle w:val="Kopfzeile"/>
                      <w:tabs>
                        <w:tab w:val="right" w:pos="9547"/>
                      </w:tabs>
                      <w:rPr>
                        <w:rFonts w:ascii="Arial" w:hAnsi="Arial"/>
                        <w:noProof/>
                        <w:color w:val="595959"/>
                        <w:sz w:val="20"/>
                      </w:rPr>
                    </w:pPr>
                    <w:r w:rsidRPr="000B53D8">
                      <w:rPr>
                        <w:rFonts w:ascii="Arial" w:hAnsi="Arial"/>
                        <w:color w:val="595959"/>
                        <w:sz w:val="20"/>
                        <w:szCs w:val="20"/>
                        <w:lang w:val="it-IT"/>
                      </w:rPr>
                      <w:t xml:space="preserve">        Pagina </w:t>
                    </w:r>
                    <w:r w:rsidRPr="000B53D8">
                      <w:rPr>
                        <w:rFonts w:ascii="Arial" w:hAnsi="Arial"/>
                        <w:color w:val="595959"/>
                        <w:sz w:val="20"/>
                        <w:lang w:val="it-IT"/>
                      </w:rPr>
                      <w:fldChar w:fldCharType="begin"/>
                    </w:r>
                    <w:r w:rsidRPr="000B53D8">
                      <w:rPr>
                        <w:rFonts w:ascii="Arial" w:hAnsi="Arial"/>
                        <w:color w:val="595959"/>
                        <w:sz w:val="20"/>
                        <w:lang w:val="it-IT"/>
                      </w:rPr>
                      <w:instrText xml:space="preserve"> PAGE   \* MERGEFORMAT </w:instrText>
                    </w:r>
                    <w:r w:rsidRPr="000B53D8">
                      <w:rPr>
                        <w:rFonts w:ascii="Arial" w:hAnsi="Arial"/>
                        <w:color w:val="595959"/>
                        <w:sz w:val="20"/>
                        <w:lang w:val="it-IT"/>
                      </w:rPr>
                      <w:fldChar w:fldCharType="separate"/>
                    </w:r>
                    <w:r w:rsidR="008A2301">
                      <w:rPr>
                        <w:rFonts w:ascii="Arial" w:hAnsi="Arial"/>
                        <w:noProof/>
                        <w:color w:val="595959"/>
                        <w:sz w:val="20"/>
                        <w:lang w:val="it-IT"/>
                      </w:rPr>
                      <w:t>3</w:t>
                    </w:r>
                    <w:r w:rsidRPr="000B53D8">
                      <w:rPr>
                        <w:rFonts w:ascii="Arial" w:hAnsi="Arial"/>
                        <w:noProof/>
                        <w:color w:val="595959"/>
                        <w:sz w:val="20"/>
                        <w:lang w:val="it-IT"/>
                      </w:rPr>
                      <w:fldChar w:fldCharType="end"/>
                    </w:r>
                    <w:r w:rsidRPr="000B53D8">
                      <w:rPr>
                        <w:rFonts w:ascii="Arial" w:hAnsi="Arial"/>
                        <w:noProof/>
                        <w:color w:val="595959"/>
                        <w:sz w:val="20"/>
                        <w:szCs w:val="20"/>
                        <w:lang w:val="it-IT"/>
                      </w:rPr>
                      <w:t>/</w:t>
                    </w:r>
                    <w:r w:rsidRPr="000B53D8">
                      <w:rPr>
                        <w:rFonts w:ascii="Arial" w:hAnsi="Arial"/>
                        <w:noProof/>
                        <w:color w:val="595959"/>
                        <w:sz w:val="20"/>
                        <w:lang w:val="it-IT"/>
                      </w:rPr>
                      <w:fldChar w:fldCharType="begin"/>
                    </w:r>
                    <w:r w:rsidRPr="000B53D8">
                      <w:rPr>
                        <w:rFonts w:ascii="Arial" w:hAnsi="Arial"/>
                        <w:noProof/>
                        <w:color w:val="595959"/>
                        <w:sz w:val="20"/>
                        <w:lang w:val="it-IT"/>
                      </w:rPr>
                      <w:instrText xml:space="preserve"> NUMPAGES  \* Arabic  \* MERGEFORMAT </w:instrText>
                    </w:r>
                    <w:r w:rsidRPr="000B53D8">
                      <w:rPr>
                        <w:rFonts w:ascii="Arial" w:hAnsi="Arial"/>
                        <w:noProof/>
                        <w:color w:val="595959"/>
                        <w:sz w:val="20"/>
                        <w:lang w:val="it-IT"/>
                      </w:rPr>
                      <w:fldChar w:fldCharType="separate"/>
                    </w:r>
                    <w:r w:rsidR="008A2301">
                      <w:rPr>
                        <w:rFonts w:ascii="Arial" w:hAnsi="Arial"/>
                        <w:noProof/>
                        <w:color w:val="595959"/>
                        <w:sz w:val="20"/>
                        <w:lang w:val="it-IT"/>
                      </w:rPr>
                      <w:t>3</w:t>
                    </w:r>
                    <w:r w:rsidRPr="000B53D8">
                      <w:rPr>
                        <w:rFonts w:ascii="Arial" w:hAnsi="Arial"/>
                        <w:noProof/>
                        <w:color w:val="595959"/>
                        <w:sz w:val="20"/>
                        <w:lang w:val="it-IT"/>
                      </w:rPr>
                      <w:fldChar w:fldCharType="end"/>
                    </w:r>
                  </w:p>
                </w:txbxContent>
              </v:textbox>
              <w10:wrap type="square"/>
            </v:shape>
          </w:pict>
        </mc:Fallback>
      </mc:AlternateContent>
    </w:r>
    <w:r w:rsidR="00230527" w:rsidRPr="000B53D8">
      <w:rPr>
        <w:rFonts w:ascii="Arial" w:hAnsi="Arial"/>
        <w:color w:val="595959"/>
        <w:sz w:val="20"/>
        <w:lang w:val="it-IT"/>
      </w:rPr>
      <w:tab/>
    </w:r>
    <w:r w:rsidR="00230527" w:rsidRPr="000B53D8">
      <w:rPr>
        <w:rFonts w:ascii="Arial" w:hAnsi="Arial"/>
        <w:color w:val="595959"/>
        <w:sz w:val="20"/>
        <w:lang w:val="it-IT"/>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320D4F" w:rsidP="005662A0">
    <w:r w:rsidRPr="00431F34">
      <w:rPr>
        <w:noProof/>
        <w:lang w:val="de-DE"/>
      </w:rPr>
      <w:drawing>
        <wp:anchor distT="0" distB="0" distL="114300" distR="114300" simplePos="0" relativeHeight="251655680" behindDoc="0" locked="0" layoutInCell="1" allowOverlap="1">
          <wp:simplePos x="0" y="0"/>
          <wp:positionH relativeFrom="column">
            <wp:posOffset>-2540</wp:posOffset>
          </wp:positionH>
          <wp:positionV relativeFrom="paragraph">
            <wp:posOffset>1270</wp:posOffset>
          </wp:positionV>
          <wp:extent cx="6092825" cy="114300"/>
          <wp:effectExtent l="0" t="0" r="0" b="0"/>
          <wp:wrapNone/>
          <wp:docPr id="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rsidR="00461142" w:rsidRDefault="00320D4F" w:rsidP="005662A0">
    <w:r w:rsidRPr="00431F34">
      <w:rPr>
        <w:noProof/>
        <w:lang w:val="de-DE"/>
      </w:rPr>
      <w:drawing>
        <wp:anchor distT="0" distB="0" distL="114300" distR="114300" simplePos="0" relativeHeight="251659776" behindDoc="0" locked="0" layoutInCell="1" allowOverlap="1">
          <wp:simplePos x="0" y="0"/>
          <wp:positionH relativeFrom="column">
            <wp:posOffset>4937760</wp:posOffset>
          </wp:positionH>
          <wp:positionV relativeFrom="paragraph">
            <wp:posOffset>36830</wp:posOffset>
          </wp:positionV>
          <wp:extent cx="1155700" cy="467995"/>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467995"/>
                  </a:xfrm>
                  <a:prstGeom prst="rect">
                    <a:avLst/>
                  </a:prstGeom>
                  <a:noFill/>
                </pic:spPr>
              </pic:pic>
            </a:graphicData>
          </a:graphic>
          <wp14:sizeRelH relativeFrom="page">
            <wp14:pctWidth>0</wp14:pctWidth>
          </wp14:sizeRelH>
          <wp14:sizeRelV relativeFrom="page">
            <wp14:pctHeight>0</wp14:pctHeight>
          </wp14:sizeRelV>
        </wp:anchor>
      </w:drawing>
    </w:r>
    <w:r w:rsidRPr="00431F34">
      <w:rPr>
        <w:noProof/>
        <w:lang w:val="de-DE"/>
      </w:rPr>
      <w:drawing>
        <wp:anchor distT="0" distB="0" distL="114300" distR="114300" simplePos="0" relativeHeight="251657728" behindDoc="0" locked="0" layoutInCell="1" allowOverlap="1">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29AE304C"/>
    <w:multiLevelType w:val="hybridMultilevel"/>
    <w:tmpl w:val="ED1AC58E"/>
    <w:lvl w:ilvl="0" w:tplc="C6B803EC">
      <w:numFmt w:val="bullet"/>
      <w:lvlText w:val=""/>
      <w:lvlJc w:val="left"/>
      <w:pPr>
        <w:ind w:left="720" w:hanging="360"/>
      </w:pPr>
      <w:rPr>
        <w:rFonts w:ascii="Wingdings" w:eastAsia="MS Mincho"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97147A"/>
    <w:multiLevelType w:val="hybridMultilevel"/>
    <w:tmpl w:val="7DF216E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2AE7E61"/>
    <w:multiLevelType w:val="hybridMultilevel"/>
    <w:tmpl w:val="A1B63628"/>
    <w:lvl w:ilvl="0" w:tplc="86EA29B0">
      <w:start w:val="1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CB66A6"/>
    <w:multiLevelType w:val="hybridMultilevel"/>
    <w:tmpl w:val="CECC0E78"/>
    <w:lvl w:ilvl="0" w:tplc="3940C6DE">
      <w:start w:val="1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10"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E271079"/>
    <w:multiLevelType w:val="hybridMultilevel"/>
    <w:tmpl w:val="E8FA7A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0B78D9"/>
    <w:multiLevelType w:val="hybridMultilevel"/>
    <w:tmpl w:val="D80AA95A"/>
    <w:lvl w:ilvl="0" w:tplc="221E3774">
      <w:start w:val="1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5"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6" w15:restartNumberingAfterBreak="0">
    <w:nsid w:val="63E639BE"/>
    <w:multiLevelType w:val="hybridMultilevel"/>
    <w:tmpl w:val="A2ECAD64"/>
    <w:lvl w:ilvl="0" w:tplc="684EF522">
      <w:numFmt w:val="bullet"/>
      <w:lvlText w:val=""/>
      <w:lvlJc w:val="left"/>
      <w:pPr>
        <w:ind w:left="720" w:hanging="360"/>
      </w:pPr>
      <w:rPr>
        <w:rFonts w:ascii="Wingdings" w:eastAsia="MS Mincho"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66790B"/>
    <w:multiLevelType w:val="hybridMultilevel"/>
    <w:tmpl w:val="3012902E"/>
    <w:lvl w:ilvl="0" w:tplc="C3A2A13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9"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9"/>
  </w:num>
  <w:num w:numId="2">
    <w:abstractNumId w:val="14"/>
  </w:num>
  <w:num w:numId="3">
    <w:abstractNumId w:val="1"/>
  </w:num>
  <w:num w:numId="4">
    <w:abstractNumId w:val="3"/>
  </w:num>
  <w:num w:numId="5">
    <w:abstractNumId w:val="10"/>
  </w:num>
  <w:num w:numId="6">
    <w:abstractNumId w:val="0"/>
  </w:num>
  <w:num w:numId="7">
    <w:abstractNumId w:val="18"/>
  </w:num>
  <w:num w:numId="8">
    <w:abstractNumId w:val="6"/>
  </w:num>
  <w:num w:numId="9">
    <w:abstractNumId w:val="12"/>
  </w:num>
  <w:num w:numId="10">
    <w:abstractNumId w:val="2"/>
  </w:num>
  <w:num w:numId="11">
    <w:abstractNumId w:val="15"/>
  </w:num>
  <w:num w:numId="12">
    <w:abstractNumId w:val="19"/>
  </w:num>
  <w:num w:numId="13">
    <w:abstractNumId w:val="11"/>
  </w:num>
  <w:num w:numId="14">
    <w:abstractNumId w:val="5"/>
  </w:num>
  <w:num w:numId="15">
    <w:abstractNumId w:val="17"/>
  </w:num>
  <w:num w:numId="16">
    <w:abstractNumId w:val="16"/>
  </w:num>
  <w:num w:numId="17">
    <w:abstractNumId w:val="4"/>
  </w:num>
  <w:num w:numId="18">
    <w:abstractNumId w:val="13"/>
  </w:num>
  <w:num w:numId="19">
    <w:abstractNumId w:val="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AT" w:vendorID="64" w:dllVersion="0" w:nlCheck="1" w:checkStyle="0"/>
  <w:activeWritingStyle w:appName="MSWord" w:lang="de-DE" w:vendorID="64" w:dllVersion="0" w:nlCheck="1" w:checkStyle="0"/>
  <w:proofState w:spelling="clean" w:grammar="clean"/>
  <w:defaultTabStop w:val="708"/>
  <w:hyphenationZone w:val="425"/>
  <w:doNotHyphenateCaps/>
  <w:drawingGridHorizontalSpacing w:val="181"/>
  <w:drawingGridVerticalSpacing w:val="181"/>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6D1"/>
    <w:rsid w:val="000007DF"/>
    <w:rsid w:val="000109E3"/>
    <w:rsid w:val="00011AF0"/>
    <w:rsid w:val="00011E4C"/>
    <w:rsid w:val="00012F30"/>
    <w:rsid w:val="00020C2D"/>
    <w:rsid w:val="000216C5"/>
    <w:rsid w:val="0004200D"/>
    <w:rsid w:val="00045F2A"/>
    <w:rsid w:val="00050F30"/>
    <w:rsid w:val="0005105D"/>
    <w:rsid w:val="000547C1"/>
    <w:rsid w:val="000602F5"/>
    <w:rsid w:val="00063521"/>
    <w:rsid w:val="000649A0"/>
    <w:rsid w:val="000666B0"/>
    <w:rsid w:val="00066A24"/>
    <w:rsid w:val="00067DC7"/>
    <w:rsid w:val="00070F30"/>
    <w:rsid w:val="000761D5"/>
    <w:rsid w:val="000939C6"/>
    <w:rsid w:val="000A1688"/>
    <w:rsid w:val="000A1829"/>
    <w:rsid w:val="000A2712"/>
    <w:rsid w:val="000A3B5A"/>
    <w:rsid w:val="000A6B88"/>
    <w:rsid w:val="000A7772"/>
    <w:rsid w:val="000B4BE8"/>
    <w:rsid w:val="000B53D8"/>
    <w:rsid w:val="000B6DB0"/>
    <w:rsid w:val="000B7CDF"/>
    <w:rsid w:val="000D1E10"/>
    <w:rsid w:val="000D2873"/>
    <w:rsid w:val="000D3012"/>
    <w:rsid w:val="000D34E3"/>
    <w:rsid w:val="000D408F"/>
    <w:rsid w:val="000E01B8"/>
    <w:rsid w:val="000E2A7B"/>
    <w:rsid w:val="000E2B85"/>
    <w:rsid w:val="000E6047"/>
    <w:rsid w:val="000F794F"/>
    <w:rsid w:val="0010204A"/>
    <w:rsid w:val="0012163E"/>
    <w:rsid w:val="00123876"/>
    <w:rsid w:val="001247F2"/>
    <w:rsid w:val="00137CE2"/>
    <w:rsid w:val="00137F2D"/>
    <w:rsid w:val="00144012"/>
    <w:rsid w:val="001452DE"/>
    <w:rsid w:val="00145985"/>
    <w:rsid w:val="0015508E"/>
    <w:rsid w:val="001625CD"/>
    <w:rsid w:val="00176E3D"/>
    <w:rsid w:val="00186232"/>
    <w:rsid w:val="00186B73"/>
    <w:rsid w:val="001A18A9"/>
    <w:rsid w:val="001A346C"/>
    <w:rsid w:val="001A63BF"/>
    <w:rsid w:val="001D0DED"/>
    <w:rsid w:val="001D5A8E"/>
    <w:rsid w:val="001E23D1"/>
    <w:rsid w:val="001E759C"/>
    <w:rsid w:val="001E76C7"/>
    <w:rsid w:val="00203AA6"/>
    <w:rsid w:val="00222848"/>
    <w:rsid w:val="00224B30"/>
    <w:rsid w:val="00225E58"/>
    <w:rsid w:val="00230527"/>
    <w:rsid w:val="002306A3"/>
    <w:rsid w:val="00233BC1"/>
    <w:rsid w:val="00235203"/>
    <w:rsid w:val="0025089B"/>
    <w:rsid w:val="00250D56"/>
    <w:rsid w:val="002712A1"/>
    <w:rsid w:val="00271BE9"/>
    <w:rsid w:val="002741C2"/>
    <w:rsid w:val="0027627A"/>
    <w:rsid w:val="0028040D"/>
    <w:rsid w:val="00280EC3"/>
    <w:rsid w:val="002854B3"/>
    <w:rsid w:val="0028756E"/>
    <w:rsid w:val="002A7F30"/>
    <w:rsid w:val="002B5AA1"/>
    <w:rsid w:val="002C1EE7"/>
    <w:rsid w:val="002C4BAD"/>
    <w:rsid w:val="002C70FF"/>
    <w:rsid w:val="002C71E8"/>
    <w:rsid w:val="002C7B52"/>
    <w:rsid w:val="002D0B44"/>
    <w:rsid w:val="002D4E15"/>
    <w:rsid w:val="002D694B"/>
    <w:rsid w:val="002E0DF7"/>
    <w:rsid w:val="002E505B"/>
    <w:rsid w:val="002E6012"/>
    <w:rsid w:val="002E6907"/>
    <w:rsid w:val="002F6B52"/>
    <w:rsid w:val="00305B67"/>
    <w:rsid w:val="00307EF4"/>
    <w:rsid w:val="003143FB"/>
    <w:rsid w:val="003156F5"/>
    <w:rsid w:val="003168FD"/>
    <w:rsid w:val="00320C9E"/>
    <w:rsid w:val="00320D4F"/>
    <w:rsid w:val="00325040"/>
    <w:rsid w:val="003253A8"/>
    <w:rsid w:val="00326374"/>
    <w:rsid w:val="00330D0F"/>
    <w:rsid w:val="00331E29"/>
    <w:rsid w:val="003320E6"/>
    <w:rsid w:val="00334C58"/>
    <w:rsid w:val="00356FA4"/>
    <w:rsid w:val="00360088"/>
    <w:rsid w:val="00361345"/>
    <w:rsid w:val="003628C9"/>
    <w:rsid w:val="00362FCB"/>
    <w:rsid w:val="0038144A"/>
    <w:rsid w:val="003833BB"/>
    <w:rsid w:val="00386886"/>
    <w:rsid w:val="0039178A"/>
    <w:rsid w:val="003A4CE5"/>
    <w:rsid w:val="003A7289"/>
    <w:rsid w:val="003B4C13"/>
    <w:rsid w:val="003C7E2F"/>
    <w:rsid w:val="003D1C83"/>
    <w:rsid w:val="003D2F2F"/>
    <w:rsid w:val="003D5C07"/>
    <w:rsid w:val="003D6544"/>
    <w:rsid w:val="003D7CC2"/>
    <w:rsid w:val="003E6444"/>
    <w:rsid w:val="003E7C47"/>
    <w:rsid w:val="003F1022"/>
    <w:rsid w:val="003F3A12"/>
    <w:rsid w:val="003F6755"/>
    <w:rsid w:val="004020C6"/>
    <w:rsid w:val="00403259"/>
    <w:rsid w:val="00406028"/>
    <w:rsid w:val="00413A86"/>
    <w:rsid w:val="004141FE"/>
    <w:rsid w:val="00420153"/>
    <w:rsid w:val="00421DCF"/>
    <w:rsid w:val="00425EB0"/>
    <w:rsid w:val="00427159"/>
    <w:rsid w:val="00430661"/>
    <w:rsid w:val="00431F34"/>
    <w:rsid w:val="00442B84"/>
    <w:rsid w:val="00447FA2"/>
    <w:rsid w:val="00453442"/>
    <w:rsid w:val="004542E4"/>
    <w:rsid w:val="00454832"/>
    <w:rsid w:val="004567BF"/>
    <w:rsid w:val="00456970"/>
    <w:rsid w:val="00461142"/>
    <w:rsid w:val="00462907"/>
    <w:rsid w:val="004650A1"/>
    <w:rsid w:val="004717C4"/>
    <w:rsid w:val="0047430B"/>
    <w:rsid w:val="004758B1"/>
    <w:rsid w:val="0049081E"/>
    <w:rsid w:val="00490B96"/>
    <w:rsid w:val="004A6674"/>
    <w:rsid w:val="004B222A"/>
    <w:rsid w:val="004B33C3"/>
    <w:rsid w:val="004C0A24"/>
    <w:rsid w:val="004C33A4"/>
    <w:rsid w:val="004D03E6"/>
    <w:rsid w:val="004D0B5A"/>
    <w:rsid w:val="004D13F9"/>
    <w:rsid w:val="004D6B6E"/>
    <w:rsid w:val="004D77D0"/>
    <w:rsid w:val="004E0C6A"/>
    <w:rsid w:val="004E1761"/>
    <w:rsid w:val="004E21B2"/>
    <w:rsid w:val="004E2736"/>
    <w:rsid w:val="004E4CDB"/>
    <w:rsid w:val="004E65DE"/>
    <w:rsid w:val="004F44EF"/>
    <w:rsid w:val="004F622B"/>
    <w:rsid w:val="00502081"/>
    <w:rsid w:val="00504FC3"/>
    <w:rsid w:val="00507DA0"/>
    <w:rsid w:val="00513FBA"/>
    <w:rsid w:val="0051458D"/>
    <w:rsid w:val="0051516F"/>
    <w:rsid w:val="00522503"/>
    <w:rsid w:val="005315CD"/>
    <w:rsid w:val="00536353"/>
    <w:rsid w:val="0054183B"/>
    <w:rsid w:val="00546DE1"/>
    <w:rsid w:val="00555FA7"/>
    <w:rsid w:val="005607BB"/>
    <w:rsid w:val="005635FE"/>
    <w:rsid w:val="00563631"/>
    <w:rsid w:val="00564E9F"/>
    <w:rsid w:val="00565979"/>
    <w:rsid w:val="005662A0"/>
    <w:rsid w:val="00566A62"/>
    <w:rsid w:val="00566B83"/>
    <w:rsid w:val="00571F9F"/>
    <w:rsid w:val="00584A92"/>
    <w:rsid w:val="00594329"/>
    <w:rsid w:val="005A5860"/>
    <w:rsid w:val="005B4FAF"/>
    <w:rsid w:val="005B5976"/>
    <w:rsid w:val="005C223D"/>
    <w:rsid w:val="005D04F3"/>
    <w:rsid w:val="005D2084"/>
    <w:rsid w:val="005D6DA1"/>
    <w:rsid w:val="005E0C64"/>
    <w:rsid w:val="005E0E54"/>
    <w:rsid w:val="005E4BE5"/>
    <w:rsid w:val="005F0B0B"/>
    <w:rsid w:val="005F1F0C"/>
    <w:rsid w:val="006108C9"/>
    <w:rsid w:val="0061352D"/>
    <w:rsid w:val="00614160"/>
    <w:rsid w:val="006158DE"/>
    <w:rsid w:val="006166DB"/>
    <w:rsid w:val="006238A0"/>
    <w:rsid w:val="00623E4A"/>
    <w:rsid w:val="00624900"/>
    <w:rsid w:val="00632A55"/>
    <w:rsid w:val="00635FC7"/>
    <w:rsid w:val="00647F7F"/>
    <w:rsid w:val="006505B9"/>
    <w:rsid w:val="006565AA"/>
    <w:rsid w:val="006609FD"/>
    <w:rsid w:val="00661523"/>
    <w:rsid w:val="00662580"/>
    <w:rsid w:val="00663CC8"/>
    <w:rsid w:val="00665176"/>
    <w:rsid w:val="00682009"/>
    <w:rsid w:val="0069103E"/>
    <w:rsid w:val="00691D91"/>
    <w:rsid w:val="006A35A4"/>
    <w:rsid w:val="006B0939"/>
    <w:rsid w:val="006B3428"/>
    <w:rsid w:val="006C0DFB"/>
    <w:rsid w:val="006C5BBA"/>
    <w:rsid w:val="006C79C0"/>
    <w:rsid w:val="006D7486"/>
    <w:rsid w:val="006E01E6"/>
    <w:rsid w:val="006E4C77"/>
    <w:rsid w:val="006E586D"/>
    <w:rsid w:val="006F5270"/>
    <w:rsid w:val="0070209D"/>
    <w:rsid w:val="00712C3C"/>
    <w:rsid w:val="007157C2"/>
    <w:rsid w:val="00715AE4"/>
    <w:rsid w:val="007163C8"/>
    <w:rsid w:val="00716573"/>
    <w:rsid w:val="00725140"/>
    <w:rsid w:val="007305CF"/>
    <w:rsid w:val="00730893"/>
    <w:rsid w:val="007308E8"/>
    <w:rsid w:val="007342C5"/>
    <w:rsid w:val="00734D30"/>
    <w:rsid w:val="007376FA"/>
    <w:rsid w:val="00744565"/>
    <w:rsid w:val="00747530"/>
    <w:rsid w:val="00747E1C"/>
    <w:rsid w:val="00750832"/>
    <w:rsid w:val="007520CB"/>
    <w:rsid w:val="00755162"/>
    <w:rsid w:val="0075532A"/>
    <w:rsid w:val="00755D37"/>
    <w:rsid w:val="00756CEA"/>
    <w:rsid w:val="007612DC"/>
    <w:rsid w:val="00762802"/>
    <w:rsid w:val="007734A2"/>
    <w:rsid w:val="00775C2D"/>
    <w:rsid w:val="00780E54"/>
    <w:rsid w:val="00797D11"/>
    <w:rsid w:val="007A2697"/>
    <w:rsid w:val="007A29F3"/>
    <w:rsid w:val="007A2AE5"/>
    <w:rsid w:val="007B2D5B"/>
    <w:rsid w:val="007B64A5"/>
    <w:rsid w:val="007B737B"/>
    <w:rsid w:val="007C07D9"/>
    <w:rsid w:val="007D03D2"/>
    <w:rsid w:val="007D19C6"/>
    <w:rsid w:val="007D3F11"/>
    <w:rsid w:val="007D5266"/>
    <w:rsid w:val="007E04BA"/>
    <w:rsid w:val="007F4F00"/>
    <w:rsid w:val="007F6C26"/>
    <w:rsid w:val="00802275"/>
    <w:rsid w:val="008111AB"/>
    <w:rsid w:val="00822102"/>
    <w:rsid w:val="00822890"/>
    <w:rsid w:val="0082340B"/>
    <w:rsid w:val="00824C7D"/>
    <w:rsid w:val="00827B52"/>
    <w:rsid w:val="008325A7"/>
    <w:rsid w:val="00832832"/>
    <w:rsid w:val="00837004"/>
    <w:rsid w:val="0084034D"/>
    <w:rsid w:val="00843F15"/>
    <w:rsid w:val="00846770"/>
    <w:rsid w:val="00847758"/>
    <w:rsid w:val="00850789"/>
    <w:rsid w:val="00853977"/>
    <w:rsid w:val="00857D9C"/>
    <w:rsid w:val="008626AA"/>
    <w:rsid w:val="008642EB"/>
    <w:rsid w:val="008703D1"/>
    <w:rsid w:val="00873AE6"/>
    <w:rsid w:val="00881D27"/>
    <w:rsid w:val="00884E5F"/>
    <w:rsid w:val="00893263"/>
    <w:rsid w:val="008954C6"/>
    <w:rsid w:val="00895D51"/>
    <w:rsid w:val="00896BB2"/>
    <w:rsid w:val="00897F3F"/>
    <w:rsid w:val="008A0F1E"/>
    <w:rsid w:val="008A2301"/>
    <w:rsid w:val="008A33D9"/>
    <w:rsid w:val="008B7289"/>
    <w:rsid w:val="008C43F0"/>
    <w:rsid w:val="008D1E65"/>
    <w:rsid w:val="008D33E7"/>
    <w:rsid w:val="008D3A60"/>
    <w:rsid w:val="008D3A9D"/>
    <w:rsid w:val="008E2364"/>
    <w:rsid w:val="008E5E67"/>
    <w:rsid w:val="008E5E9A"/>
    <w:rsid w:val="008E660C"/>
    <w:rsid w:val="008F27E7"/>
    <w:rsid w:val="009076D9"/>
    <w:rsid w:val="009228B9"/>
    <w:rsid w:val="0092476F"/>
    <w:rsid w:val="0092551F"/>
    <w:rsid w:val="00926829"/>
    <w:rsid w:val="00927E18"/>
    <w:rsid w:val="0093058C"/>
    <w:rsid w:val="00934353"/>
    <w:rsid w:val="00936562"/>
    <w:rsid w:val="009404C5"/>
    <w:rsid w:val="0094426C"/>
    <w:rsid w:val="009453DA"/>
    <w:rsid w:val="0094544C"/>
    <w:rsid w:val="00957697"/>
    <w:rsid w:val="009609FB"/>
    <w:rsid w:val="00963B26"/>
    <w:rsid w:val="009807BA"/>
    <w:rsid w:val="00981AE0"/>
    <w:rsid w:val="00985A7C"/>
    <w:rsid w:val="009C3918"/>
    <w:rsid w:val="009D0609"/>
    <w:rsid w:val="009D3BCC"/>
    <w:rsid w:val="009D5412"/>
    <w:rsid w:val="009D5B5C"/>
    <w:rsid w:val="009D66C1"/>
    <w:rsid w:val="009E2A88"/>
    <w:rsid w:val="009F44BA"/>
    <w:rsid w:val="009F6D2D"/>
    <w:rsid w:val="00A02982"/>
    <w:rsid w:val="00A079F4"/>
    <w:rsid w:val="00A26A7D"/>
    <w:rsid w:val="00A33AE5"/>
    <w:rsid w:val="00A35A3B"/>
    <w:rsid w:val="00A50149"/>
    <w:rsid w:val="00A72241"/>
    <w:rsid w:val="00A7252C"/>
    <w:rsid w:val="00A74E00"/>
    <w:rsid w:val="00A75E93"/>
    <w:rsid w:val="00A778A8"/>
    <w:rsid w:val="00A77C7D"/>
    <w:rsid w:val="00A90723"/>
    <w:rsid w:val="00A93621"/>
    <w:rsid w:val="00AA06C5"/>
    <w:rsid w:val="00AA0753"/>
    <w:rsid w:val="00AA1379"/>
    <w:rsid w:val="00AA4230"/>
    <w:rsid w:val="00AB3B69"/>
    <w:rsid w:val="00AB63FC"/>
    <w:rsid w:val="00AC18D9"/>
    <w:rsid w:val="00AC1A33"/>
    <w:rsid w:val="00AD2A32"/>
    <w:rsid w:val="00AE7277"/>
    <w:rsid w:val="00AF2F00"/>
    <w:rsid w:val="00B00E7C"/>
    <w:rsid w:val="00B01A54"/>
    <w:rsid w:val="00B029B6"/>
    <w:rsid w:val="00B02CF5"/>
    <w:rsid w:val="00B04A96"/>
    <w:rsid w:val="00B05865"/>
    <w:rsid w:val="00B12F98"/>
    <w:rsid w:val="00B208AF"/>
    <w:rsid w:val="00B21165"/>
    <w:rsid w:val="00B2189D"/>
    <w:rsid w:val="00B25761"/>
    <w:rsid w:val="00B268D6"/>
    <w:rsid w:val="00B275B6"/>
    <w:rsid w:val="00B43FD7"/>
    <w:rsid w:val="00B44206"/>
    <w:rsid w:val="00B44ABB"/>
    <w:rsid w:val="00B47C64"/>
    <w:rsid w:val="00B5094B"/>
    <w:rsid w:val="00B511F9"/>
    <w:rsid w:val="00B5649C"/>
    <w:rsid w:val="00B62506"/>
    <w:rsid w:val="00B655DB"/>
    <w:rsid w:val="00B65B4E"/>
    <w:rsid w:val="00B71851"/>
    <w:rsid w:val="00B746D1"/>
    <w:rsid w:val="00B77C20"/>
    <w:rsid w:val="00B81191"/>
    <w:rsid w:val="00B87C1B"/>
    <w:rsid w:val="00B93874"/>
    <w:rsid w:val="00B967EB"/>
    <w:rsid w:val="00BA745E"/>
    <w:rsid w:val="00BB34EB"/>
    <w:rsid w:val="00BB403C"/>
    <w:rsid w:val="00BC154F"/>
    <w:rsid w:val="00BC2ACC"/>
    <w:rsid w:val="00BC3F35"/>
    <w:rsid w:val="00BE0057"/>
    <w:rsid w:val="00BE5693"/>
    <w:rsid w:val="00BE7423"/>
    <w:rsid w:val="00BF0659"/>
    <w:rsid w:val="00BF1499"/>
    <w:rsid w:val="00BF4B8E"/>
    <w:rsid w:val="00C12821"/>
    <w:rsid w:val="00C14682"/>
    <w:rsid w:val="00C211D7"/>
    <w:rsid w:val="00C222AD"/>
    <w:rsid w:val="00C27EB5"/>
    <w:rsid w:val="00C3161F"/>
    <w:rsid w:val="00C32F2E"/>
    <w:rsid w:val="00C47298"/>
    <w:rsid w:val="00C51570"/>
    <w:rsid w:val="00C52185"/>
    <w:rsid w:val="00C531C3"/>
    <w:rsid w:val="00C55499"/>
    <w:rsid w:val="00C572C5"/>
    <w:rsid w:val="00C619FB"/>
    <w:rsid w:val="00C72657"/>
    <w:rsid w:val="00C74B1B"/>
    <w:rsid w:val="00C76A31"/>
    <w:rsid w:val="00C80386"/>
    <w:rsid w:val="00C93BFA"/>
    <w:rsid w:val="00C95CF8"/>
    <w:rsid w:val="00CA4FEA"/>
    <w:rsid w:val="00CA57C8"/>
    <w:rsid w:val="00CB0DD8"/>
    <w:rsid w:val="00CB194B"/>
    <w:rsid w:val="00CB3E99"/>
    <w:rsid w:val="00CD3B89"/>
    <w:rsid w:val="00CD74A3"/>
    <w:rsid w:val="00CE17EF"/>
    <w:rsid w:val="00CE233C"/>
    <w:rsid w:val="00CE7D64"/>
    <w:rsid w:val="00CF0BAB"/>
    <w:rsid w:val="00D0201D"/>
    <w:rsid w:val="00D025F7"/>
    <w:rsid w:val="00D042E2"/>
    <w:rsid w:val="00D13605"/>
    <w:rsid w:val="00D276CA"/>
    <w:rsid w:val="00D317DA"/>
    <w:rsid w:val="00D34B15"/>
    <w:rsid w:val="00D40D0A"/>
    <w:rsid w:val="00D477D4"/>
    <w:rsid w:val="00D5472A"/>
    <w:rsid w:val="00D66376"/>
    <w:rsid w:val="00D66FD8"/>
    <w:rsid w:val="00D8441E"/>
    <w:rsid w:val="00D86475"/>
    <w:rsid w:val="00D867B1"/>
    <w:rsid w:val="00D8696A"/>
    <w:rsid w:val="00D87519"/>
    <w:rsid w:val="00D91750"/>
    <w:rsid w:val="00DA0720"/>
    <w:rsid w:val="00DA0DB2"/>
    <w:rsid w:val="00DA15F3"/>
    <w:rsid w:val="00DB0FDE"/>
    <w:rsid w:val="00DB1D5F"/>
    <w:rsid w:val="00DB6CD1"/>
    <w:rsid w:val="00DB6EF0"/>
    <w:rsid w:val="00DC5A18"/>
    <w:rsid w:val="00DD03B0"/>
    <w:rsid w:val="00DE17D2"/>
    <w:rsid w:val="00DE4423"/>
    <w:rsid w:val="00DF20BE"/>
    <w:rsid w:val="00DF6A7A"/>
    <w:rsid w:val="00E00551"/>
    <w:rsid w:val="00E0413A"/>
    <w:rsid w:val="00E07AA6"/>
    <w:rsid w:val="00E102F2"/>
    <w:rsid w:val="00E103EE"/>
    <w:rsid w:val="00E13091"/>
    <w:rsid w:val="00E20919"/>
    <w:rsid w:val="00E35F55"/>
    <w:rsid w:val="00E45B2C"/>
    <w:rsid w:val="00E64B1E"/>
    <w:rsid w:val="00E72669"/>
    <w:rsid w:val="00E72CDE"/>
    <w:rsid w:val="00E847F8"/>
    <w:rsid w:val="00E95C39"/>
    <w:rsid w:val="00EA2507"/>
    <w:rsid w:val="00EA540E"/>
    <w:rsid w:val="00EB3CB1"/>
    <w:rsid w:val="00EB443B"/>
    <w:rsid w:val="00ED1559"/>
    <w:rsid w:val="00ED5E30"/>
    <w:rsid w:val="00EE11A2"/>
    <w:rsid w:val="00EF1CCE"/>
    <w:rsid w:val="00EF4839"/>
    <w:rsid w:val="00F01791"/>
    <w:rsid w:val="00F144B1"/>
    <w:rsid w:val="00F166C3"/>
    <w:rsid w:val="00F236B2"/>
    <w:rsid w:val="00F2429E"/>
    <w:rsid w:val="00F24E4B"/>
    <w:rsid w:val="00F30706"/>
    <w:rsid w:val="00F30E79"/>
    <w:rsid w:val="00F42537"/>
    <w:rsid w:val="00F53DBC"/>
    <w:rsid w:val="00F56629"/>
    <w:rsid w:val="00F60211"/>
    <w:rsid w:val="00F66D13"/>
    <w:rsid w:val="00F767BB"/>
    <w:rsid w:val="00F77C93"/>
    <w:rsid w:val="00F85810"/>
    <w:rsid w:val="00F91980"/>
    <w:rsid w:val="00F92313"/>
    <w:rsid w:val="00F965AC"/>
    <w:rsid w:val="00F97B2A"/>
    <w:rsid w:val="00FA0BFF"/>
    <w:rsid w:val="00FA7ECC"/>
    <w:rsid w:val="00FB1E82"/>
    <w:rsid w:val="00FB210F"/>
    <w:rsid w:val="00FB6B62"/>
    <w:rsid w:val="00FB7148"/>
    <w:rsid w:val="00FC3F3A"/>
    <w:rsid w:val="00FE19A3"/>
    <w:rsid w:val="00FE25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07D8E75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Arial"/>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1A63BF"/>
    <w:pPr>
      <w:spacing w:after="120" w:line="260" w:lineRule="atLeast"/>
    </w:pPr>
    <w:rPr>
      <w:rFonts w:ascii="Arial" w:hAnsi="Arial"/>
      <w:color w:val="0D0D0D"/>
      <w:szCs w:val="22"/>
      <w:lang w:val="en-US"/>
    </w:rPr>
  </w:style>
  <w:style w:type="paragraph" w:styleId="berschrift1">
    <w:name w:val="heading 1"/>
    <w:basedOn w:val="Standard"/>
    <w:next w:val="Standard"/>
    <w:link w:val="berschrift1Zchn"/>
    <w:qFormat/>
    <w:rsid w:val="001D0DED"/>
    <w:pPr>
      <w:keepNext/>
      <w:keepLines/>
      <w:spacing w:before="240"/>
      <w:outlineLvl w:val="0"/>
    </w:pPr>
    <w:rPr>
      <w:rFonts w:eastAsia="MS Gothic" w:cs="Times New Roman"/>
      <w:color w:val="262626"/>
      <w:sz w:val="32"/>
      <w:szCs w:val="32"/>
      <w:lang w:eastAsia="x-none"/>
    </w:rPr>
  </w:style>
  <w:style w:type="paragraph" w:styleId="berschrift2">
    <w:name w:val="heading 2"/>
    <w:basedOn w:val="Standard"/>
    <w:next w:val="Standard"/>
    <w:link w:val="berschrift2Zchn"/>
    <w:qFormat/>
    <w:rsid w:val="001D0DED"/>
    <w:pPr>
      <w:keepNext/>
      <w:keepLines/>
      <w:spacing w:before="40"/>
      <w:outlineLvl w:val="1"/>
    </w:pPr>
    <w:rPr>
      <w:rFonts w:eastAsia="MS Gothic" w:cs="Times New Roman"/>
      <w:color w:val="000000"/>
      <w:sz w:val="28"/>
      <w:szCs w:val="26"/>
      <w:lang w:eastAsia="x-none"/>
    </w:rPr>
  </w:style>
  <w:style w:type="paragraph" w:styleId="berschrift3">
    <w:name w:val="heading 3"/>
    <w:basedOn w:val="Standard"/>
    <w:next w:val="Standard"/>
    <w:link w:val="berschrift3Zchn"/>
    <w:qFormat/>
    <w:rsid w:val="005F0B0B"/>
    <w:pPr>
      <w:keepNext/>
      <w:keepLines/>
      <w:spacing w:before="40"/>
      <w:outlineLvl w:val="2"/>
    </w:pPr>
    <w:rPr>
      <w:rFonts w:eastAsia="MS Gothic" w:cs="Times New Roman"/>
      <w:color w:val="262626"/>
      <w:szCs w:val="20"/>
      <w:lang w:eastAsia="x-none"/>
    </w:rPr>
  </w:style>
  <w:style w:type="paragraph" w:styleId="berschrift4">
    <w:name w:val="heading 4"/>
    <w:basedOn w:val="Standard"/>
    <w:next w:val="Standard"/>
    <w:link w:val="berschrift4Zchn"/>
    <w:qFormat/>
    <w:rsid w:val="001D0DED"/>
    <w:pPr>
      <w:keepNext/>
      <w:keepLines/>
      <w:spacing w:before="40"/>
      <w:outlineLvl w:val="3"/>
    </w:pPr>
    <w:rPr>
      <w:rFonts w:eastAsia="MS Gothic" w:cs="Times New Roman"/>
      <w:i/>
      <w:iCs/>
      <w:color w:val="262626"/>
      <w:lang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rsid w:val="00C55499"/>
    <w:pPr>
      <w:spacing w:line="240" w:lineRule="auto"/>
    </w:pPr>
    <w:rPr>
      <w:rFonts w:ascii="Lucida Grande" w:hAnsi="Lucida Grande" w:cs="Times New Roman"/>
      <w:color w:val="auto"/>
      <w:sz w:val="18"/>
      <w:szCs w:val="18"/>
      <w:lang w:val="x-none" w:eastAsia="x-none"/>
    </w:rPr>
  </w:style>
  <w:style w:type="character" w:customStyle="1" w:styleId="SprechblasentextZchn">
    <w:name w:val="Sprechblasentext Zchn"/>
    <w:link w:val="Sprechblasentext"/>
    <w:rsid w:val="00C55499"/>
    <w:rPr>
      <w:rFonts w:ascii="Lucida Grande" w:hAnsi="Lucida Grande" w:cs="Lucida Grande"/>
      <w:sz w:val="18"/>
      <w:szCs w:val="18"/>
    </w:rPr>
  </w:style>
  <w:style w:type="paragraph" w:styleId="Kopfzeile">
    <w:name w:val="header"/>
    <w:basedOn w:val="Standard"/>
    <w:link w:val="KopfzeileZchn"/>
    <w:rsid w:val="00C55499"/>
    <w:pPr>
      <w:tabs>
        <w:tab w:val="center" w:pos="4536"/>
        <w:tab w:val="right" w:pos="9072"/>
      </w:tabs>
      <w:spacing w:line="240" w:lineRule="auto"/>
    </w:pPr>
    <w:rPr>
      <w:rFonts w:ascii="Cambria" w:hAnsi="Cambria"/>
      <w:color w:val="808080"/>
      <w:sz w:val="24"/>
      <w:szCs w:val="24"/>
    </w:rPr>
  </w:style>
  <w:style w:type="character" w:customStyle="1" w:styleId="KopfzeileZchn">
    <w:name w:val="Kopfzeile Zchn"/>
    <w:basedOn w:val="Absatz-Standardschriftart"/>
    <w:link w:val="Kopfzeile"/>
    <w:rsid w:val="00C55499"/>
  </w:style>
  <w:style w:type="paragraph" w:styleId="Fuzeile">
    <w:name w:val="footer"/>
    <w:basedOn w:val="Standard"/>
    <w:link w:val="FuzeileZchn"/>
    <w:rsid w:val="00C55499"/>
    <w:pPr>
      <w:tabs>
        <w:tab w:val="center" w:pos="4536"/>
        <w:tab w:val="right" w:pos="9072"/>
      </w:tabs>
      <w:spacing w:line="240" w:lineRule="auto"/>
    </w:pPr>
    <w:rPr>
      <w:rFonts w:ascii="Cambria" w:hAnsi="Cambria"/>
      <w:color w:val="808080"/>
      <w:sz w:val="24"/>
      <w:szCs w:val="24"/>
    </w:rPr>
  </w:style>
  <w:style w:type="character" w:customStyle="1" w:styleId="FuzeileZchn">
    <w:name w:val="Fußzeile Zchn"/>
    <w:basedOn w:val="Absatz-Standardschriftart"/>
    <w:link w:val="Fuzeile"/>
    <w:rsid w:val="00C55499"/>
  </w:style>
  <w:style w:type="paragraph" w:customStyle="1" w:styleId="DSHeaderPressFact">
    <w:name w:val="DS_Header (Press &amp; Fact)"/>
    <w:rsid w:val="005D6DA1"/>
    <w:pPr>
      <w:spacing w:after="360"/>
    </w:pPr>
    <w:rPr>
      <w:rFonts w:ascii="Arial" w:eastAsia="Calibri" w:hAnsi="Arial" w:cs="Times New Roman"/>
      <w:noProof/>
      <w:color w:val="4F81BD"/>
      <w:sz w:val="32"/>
      <w:szCs w:val="28"/>
      <w:lang w:val="en-US"/>
    </w:rPr>
  </w:style>
  <w:style w:type="character" w:styleId="Hyperlink">
    <w:name w:val="Hyperlink"/>
    <w:rsid w:val="00462907"/>
    <w:rPr>
      <w:rFonts w:cs="Times New Roman"/>
      <w:color w:val="0000FF"/>
      <w:u w:val="single"/>
    </w:rPr>
  </w:style>
  <w:style w:type="paragraph" w:customStyle="1" w:styleId="DSStandardSidebox">
    <w:name w:val="DS_Standard_Sidebox"/>
    <w:basedOn w:val="DSStandard"/>
    <w:rsid w:val="009807BA"/>
    <w:pPr>
      <w:spacing w:after="0" w:line="240" w:lineRule="auto"/>
    </w:pPr>
    <w:rPr>
      <w:sz w:val="16"/>
    </w:rPr>
  </w:style>
  <w:style w:type="character" w:styleId="Platzhaltertext">
    <w:name w:val="Placeholder Text"/>
    <w:rsid w:val="00A75E93"/>
    <w:rPr>
      <w:color w:val="808080"/>
    </w:rPr>
  </w:style>
  <w:style w:type="paragraph" w:customStyle="1" w:styleId="DSSubjectLine">
    <w:name w:val="DS_Subject_Line"/>
    <w:basedOn w:val="berschrift1"/>
    <w:next w:val="DSStandard"/>
    <w:link w:val="DSSubjectLineZchn"/>
    <w:rsid w:val="00B275B6"/>
    <w:pPr>
      <w:spacing w:after="240"/>
    </w:pPr>
    <w:rPr>
      <w:rFonts w:eastAsia="Calibri"/>
      <w:noProof/>
      <w:color w:val="000000"/>
      <w:szCs w:val="28"/>
    </w:rPr>
  </w:style>
  <w:style w:type="character" w:customStyle="1" w:styleId="BesuchterHyperlink">
    <w:name w:val="BesuchterHyperlink"/>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lang w:val="en-US"/>
    </w:rPr>
  </w:style>
  <w:style w:type="paragraph" w:customStyle="1" w:styleId="SidebarLink">
    <w:name w:val="Sidebar_Link"/>
    <w:basedOn w:val="DSStandardSidebox"/>
    <w:next w:val="DSStandardSidebox"/>
    <w:link w:val="SidebarLinkChar"/>
    <w:rsid w:val="009807BA"/>
    <w:pPr>
      <w:autoSpaceDE w:val="0"/>
      <w:autoSpaceDN w:val="0"/>
      <w:adjustRightInd w:val="0"/>
    </w:pPr>
    <w:rPr>
      <w:rFonts w:eastAsia="Times New Roman" w:cs="Times New Roman"/>
      <w:color w:val="F8A900"/>
      <w:szCs w:val="16"/>
      <w:lang w:val="x-none" w:eastAsia="x-none"/>
    </w:rPr>
  </w:style>
  <w:style w:type="character" w:customStyle="1" w:styleId="berschrift1Zchn">
    <w:name w:val="Überschrift 1 Zchn"/>
    <w:link w:val="berschrift1"/>
    <w:rsid w:val="001D0DED"/>
    <w:rPr>
      <w:rFonts w:ascii="Arial" w:eastAsia="MS Gothic" w:hAnsi="Arial" w:cs="Times New Roman"/>
      <w:color w:val="262626"/>
      <w:sz w:val="32"/>
      <w:szCs w:val="32"/>
      <w:lang w:val="en-US"/>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berschrift2Zchn">
    <w:name w:val="Überschrift 2 Zchn"/>
    <w:link w:val="berschrift2"/>
    <w:rsid w:val="001D0DED"/>
    <w:rPr>
      <w:rFonts w:ascii="Arial" w:eastAsia="MS Gothic" w:hAnsi="Arial" w:cs="Times New Roman"/>
      <w:color w:val="000000"/>
      <w:sz w:val="28"/>
      <w:szCs w:val="26"/>
      <w:lang w:val="en-US"/>
    </w:rPr>
  </w:style>
  <w:style w:type="character" w:customStyle="1" w:styleId="berschrift3Zchn">
    <w:name w:val="Überschrift 3 Zchn"/>
    <w:link w:val="berschrift3"/>
    <w:rsid w:val="005F0B0B"/>
    <w:rPr>
      <w:rFonts w:ascii="Arial" w:eastAsia="MS Gothic" w:hAnsi="Arial" w:cs="Times New Roman"/>
      <w:color w:val="262626"/>
      <w:lang w:val="en-US"/>
    </w:rPr>
  </w:style>
  <w:style w:type="character" w:customStyle="1" w:styleId="berschrift4Zchn">
    <w:name w:val="Überschrift 4 Zchn"/>
    <w:link w:val="berschrift4"/>
    <w:rsid w:val="001D0DED"/>
    <w:rPr>
      <w:rFonts w:ascii="Arial" w:eastAsia="MS Gothic" w:hAnsi="Arial" w:cs="Times New Roman"/>
      <w:i/>
      <w:iCs/>
      <w:color w:val="262626"/>
      <w:szCs w:val="22"/>
      <w:lang w:val="en-US"/>
    </w:rPr>
  </w:style>
  <w:style w:type="paragraph" w:customStyle="1" w:styleId="DSDateRight">
    <w:name w:val="DS_Date_Right"/>
    <w:basedOn w:val="Standard"/>
    <w:link w:val="DSDateRightZchn"/>
    <w:rsid w:val="007F6C26"/>
    <w:pPr>
      <w:spacing w:line="280" w:lineRule="exact"/>
      <w:jc w:val="right"/>
    </w:pPr>
    <w:rPr>
      <w:rFonts w:cs="Times New Roman"/>
      <w:color w:val="auto"/>
      <w:sz w:val="21"/>
      <w:lang w:eastAsia="en-US"/>
    </w:rPr>
  </w:style>
  <w:style w:type="character" w:customStyle="1" w:styleId="DSDateRightZchn">
    <w:name w:val="DS_Date_Right Zchn"/>
    <w:link w:val="DSDateRight"/>
    <w:rsid w:val="007F6C26"/>
    <w:rPr>
      <w:rFonts w:ascii="Arial" w:hAnsi="Arial"/>
      <w:sz w:val="21"/>
      <w:szCs w:val="22"/>
      <w:lang w:val="en-US" w:eastAsia="en-US"/>
    </w:rPr>
  </w:style>
  <w:style w:type="paragraph" w:customStyle="1" w:styleId="DSAdressField">
    <w:name w:val="DS_Adress_Field"/>
    <w:rsid w:val="00461142"/>
    <w:rPr>
      <w:rFonts w:ascii="Arial" w:hAnsi="Arial"/>
      <w:color w:val="0D0D0D"/>
      <w:szCs w:val="22"/>
      <w:lang w:val="en-US"/>
    </w:rPr>
  </w:style>
  <w:style w:type="paragraph" w:customStyle="1" w:styleId="DSStandard">
    <w:name w:val="DS_Standard"/>
    <w:basedOn w:val="Standard"/>
    <w:rsid w:val="00461142"/>
  </w:style>
  <w:style w:type="paragraph" w:customStyle="1" w:styleId="DSList1">
    <w:name w:val="DS_List 1"/>
    <w:rsid w:val="00CD74A3"/>
    <w:pPr>
      <w:numPr>
        <w:numId w:val="11"/>
      </w:numPr>
      <w:tabs>
        <w:tab w:val="left" w:pos="794"/>
        <w:tab w:val="left" w:pos="1191"/>
        <w:tab w:val="left" w:pos="1588"/>
        <w:tab w:val="left" w:pos="1985"/>
        <w:tab w:val="left" w:pos="2381"/>
      </w:tabs>
      <w:spacing w:after="120"/>
    </w:pPr>
    <w:rPr>
      <w:rFonts w:ascii="Arial" w:eastAsia="Cambria" w:hAnsi="Arial"/>
      <w:color w:val="262626"/>
      <w:lang w:val="en-US" w:eastAsia="zh-CN"/>
    </w:rPr>
  </w:style>
  <w:style w:type="numbering" w:customStyle="1" w:styleId="AktuelleListe1">
    <w:name w:val="Aktuelle Liste1"/>
    <w:rsid w:val="00B05865"/>
    <w:pPr>
      <w:numPr>
        <w:numId w:val="8"/>
      </w:numPr>
    </w:pPr>
  </w:style>
  <w:style w:type="table" w:styleId="Tabellenraster">
    <w:name w:val="Table Grid"/>
    <w:basedOn w:val="NormaleTabelle"/>
    <w:rsid w:val="001A63BF"/>
    <w:rPr>
      <w:rFonts w:eastAsia="Cambria"/>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DB6EF0"/>
    <w:rPr>
      <w:sz w:val="16"/>
      <w:szCs w:val="16"/>
    </w:rPr>
  </w:style>
  <w:style w:type="paragraph" w:styleId="Kommentartext">
    <w:name w:val="annotation text"/>
    <w:basedOn w:val="Standard"/>
    <w:link w:val="KommentartextZchn"/>
    <w:rsid w:val="00DB6EF0"/>
    <w:pPr>
      <w:spacing w:line="240" w:lineRule="auto"/>
    </w:pPr>
    <w:rPr>
      <w:rFonts w:cs="Times New Roman"/>
      <w:szCs w:val="20"/>
      <w:lang w:eastAsia="x-none"/>
    </w:rPr>
  </w:style>
  <w:style w:type="character" w:customStyle="1" w:styleId="KommentartextZchn">
    <w:name w:val="Kommentartext Zchn"/>
    <w:link w:val="Kommentartext"/>
    <w:rsid w:val="00DB6EF0"/>
    <w:rPr>
      <w:rFonts w:ascii="Arial" w:eastAsia="MS Mincho" w:hAnsi="Arial"/>
      <w:color w:val="0D0D0D"/>
      <w:sz w:val="20"/>
      <w:szCs w:val="20"/>
      <w:lang w:val="en-US"/>
    </w:rPr>
  </w:style>
  <w:style w:type="paragraph" w:styleId="Kommentarthema">
    <w:name w:val="annotation subject"/>
    <w:basedOn w:val="Kommentartext"/>
    <w:next w:val="Kommentartext"/>
    <w:link w:val="KommentarthemaZchn"/>
    <w:rsid w:val="00DB6EF0"/>
    <w:rPr>
      <w:b/>
      <w:bCs/>
    </w:rPr>
  </w:style>
  <w:style w:type="character" w:customStyle="1" w:styleId="KommentarthemaZchn">
    <w:name w:val="Kommentarthema Zchn"/>
    <w:link w:val="Kommentarthema"/>
    <w:rsid w:val="00DB6EF0"/>
    <w:rPr>
      <w:rFonts w:ascii="Arial" w:eastAsia="MS Mincho" w:hAnsi="Arial"/>
      <w:b/>
      <w:bCs/>
      <w:color w:val="0D0D0D"/>
      <w:sz w:val="20"/>
      <w:szCs w:val="20"/>
      <w:lang w:val="en-US"/>
    </w:rPr>
  </w:style>
  <w:style w:type="paragraph" w:styleId="StandardWeb">
    <w:name w:val="Normal (Web)"/>
    <w:basedOn w:val="Standard"/>
    <w:rsid w:val="00DE4423"/>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paragraph" w:styleId="berarbeitung">
    <w:name w:val="Revision"/>
    <w:hidden/>
    <w:rsid w:val="003C7E2F"/>
    <w:rPr>
      <w:rFonts w:ascii="Arial" w:hAnsi="Arial"/>
      <w:color w:val="0D0D0D"/>
      <w:szCs w:val="22"/>
      <w:lang w:val="en-US"/>
    </w:rPr>
  </w:style>
  <w:style w:type="table" w:customStyle="1" w:styleId="Tabellenraster1">
    <w:name w:val="Tabellenraster1"/>
    <w:basedOn w:val="NormaleTabelle"/>
    <w:next w:val="Tabellenraster"/>
    <w:uiPriority w:val="59"/>
    <w:rsid w:val="00454832"/>
    <w:rPr>
      <w:rFonts w:eastAsia="Cambria"/>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26016">
      <w:bodyDiv w:val="1"/>
      <w:marLeft w:val="0"/>
      <w:marRight w:val="0"/>
      <w:marTop w:val="0"/>
      <w:marBottom w:val="0"/>
      <w:divBdr>
        <w:top w:val="none" w:sz="0" w:space="0" w:color="auto"/>
        <w:left w:val="none" w:sz="0" w:space="0" w:color="auto"/>
        <w:bottom w:val="none" w:sz="0" w:space="0" w:color="auto"/>
        <w:right w:val="none" w:sz="0" w:space="0" w:color="auto"/>
      </w:divBdr>
    </w:div>
    <w:div w:id="346567757">
      <w:bodyDiv w:val="1"/>
      <w:marLeft w:val="0"/>
      <w:marRight w:val="0"/>
      <w:marTop w:val="0"/>
      <w:marBottom w:val="0"/>
      <w:divBdr>
        <w:top w:val="none" w:sz="0" w:space="0" w:color="auto"/>
        <w:left w:val="none" w:sz="0" w:space="0" w:color="auto"/>
        <w:bottom w:val="none" w:sz="0" w:space="0" w:color="auto"/>
        <w:right w:val="none" w:sz="0" w:space="0" w:color="auto"/>
      </w:divBdr>
    </w:div>
    <w:div w:id="727385300">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132481300">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367635809">
      <w:bodyDiv w:val="1"/>
      <w:marLeft w:val="0"/>
      <w:marRight w:val="0"/>
      <w:marTop w:val="0"/>
      <w:marBottom w:val="0"/>
      <w:divBdr>
        <w:top w:val="none" w:sz="0" w:space="0" w:color="auto"/>
        <w:left w:val="none" w:sz="0" w:space="0" w:color="auto"/>
        <w:bottom w:val="none" w:sz="0" w:space="0" w:color="auto"/>
        <w:right w:val="none" w:sz="0" w:space="0" w:color="auto"/>
      </w:divBdr>
    </w:div>
    <w:div w:id="1391808247">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88555044">
      <w:bodyDiv w:val="1"/>
      <w:marLeft w:val="0"/>
      <w:marRight w:val="0"/>
      <w:marTop w:val="0"/>
      <w:marBottom w:val="0"/>
      <w:divBdr>
        <w:top w:val="none" w:sz="0" w:space="0" w:color="auto"/>
        <w:left w:val="none" w:sz="0" w:space="0" w:color="auto"/>
        <w:bottom w:val="none" w:sz="0" w:space="0" w:color="auto"/>
        <w:right w:val="none" w:sz="0" w:space="0" w:color="auto"/>
      </w:divBdr>
    </w:div>
    <w:div w:id="180565347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4623</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5346</CharactersWithSpaces>
  <SharedDoc>false</SharedDoc>
  <HLinks>
    <vt:vector size="6" baseType="variant">
      <vt:variant>
        <vt:i4>4128801</vt:i4>
      </vt:variant>
      <vt:variant>
        <vt:i4>0</vt:i4>
      </vt:variant>
      <vt:variant>
        <vt:i4>0</vt:i4>
      </vt:variant>
      <vt:variant>
        <vt:i4>5</vt:i4>
      </vt:variant>
      <vt:variant>
        <vt:lpwstr>http://www.dentsplysirona.com/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2017-03-09T19:45:00Z</dcterms:created>
  <dcterms:modified xsi:type="dcterms:W3CDTF">2017-03-09T21:01:00Z</dcterms:modified>
</cp:coreProperties>
</file>